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2041B" w14:textId="77777777" w:rsidR="00D6443B" w:rsidRPr="00E06E67" w:rsidRDefault="00E53693" w:rsidP="005035A9">
      <w:pPr>
        <w:pStyle w:val="Title"/>
        <w:rPr>
          <w:rFonts w:ascii="Arial" w:hAnsi="Arial" w:cs="Arial"/>
          <w:b/>
        </w:rPr>
      </w:pPr>
      <w:r w:rsidRPr="00E06E67">
        <w:rPr>
          <w:rFonts w:ascii="Arial" w:hAnsi="Arial" w:cs="Arial"/>
          <w:b/>
        </w:rPr>
        <w:t>CV</w:t>
      </w:r>
    </w:p>
    <w:p w14:paraId="0704797F" w14:textId="6C6656EC" w:rsidR="00D6443B" w:rsidRPr="00AC36EE" w:rsidRDefault="00666C9D" w:rsidP="005035A9">
      <w:pPr>
        <w:pStyle w:val="Subtitle"/>
        <w:spacing w:after="0" w:line="440" w:lineRule="exact"/>
        <w:rPr>
          <w:rFonts w:ascii="Arial" w:hAnsi="Arial" w:cs="Arial"/>
        </w:rPr>
      </w:pPr>
      <w:r>
        <w:rPr>
          <w:rFonts w:ascii="Arial" w:hAnsi="Arial" w:cs="Arial"/>
        </w:rPr>
        <w:t>DR. TIMO</w:t>
      </w:r>
      <w:r w:rsidR="00391312">
        <w:rPr>
          <w:rFonts w:ascii="Arial" w:hAnsi="Arial" w:cs="Arial"/>
        </w:rPr>
        <w:t xml:space="preserve"> AUTIO</w:t>
      </w:r>
    </w:p>
    <w:p w14:paraId="51B5B003" w14:textId="77777777" w:rsidR="00C3606B" w:rsidRDefault="00C3606B" w:rsidP="0096280A">
      <w:pPr>
        <w:pStyle w:val="Default"/>
        <w:rPr>
          <w:sz w:val="20"/>
          <w:szCs w:val="20"/>
        </w:rPr>
      </w:pPr>
    </w:p>
    <w:p w14:paraId="422E49BE" w14:textId="77777777" w:rsidR="00E10A12" w:rsidRDefault="00E10A12" w:rsidP="0096280A">
      <w:pPr>
        <w:pStyle w:val="Default"/>
        <w:rPr>
          <w:sz w:val="20"/>
          <w:szCs w:val="20"/>
        </w:rPr>
      </w:pPr>
    </w:p>
    <w:p w14:paraId="04CFD206" w14:textId="77777777" w:rsidR="00E10A12" w:rsidRDefault="00E10A12" w:rsidP="0096280A">
      <w:pPr>
        <w:pStyle w:val="Default"/>
        <w:rPr>
          <w:sz w:val="20"/>
          <w:szCs w:val="20"/>
        </w:rPr>
      </w:pPr>
    </w:p>
    <w:p w14:paraId="0931703A" w14:textId="77777777" w:rsidR="00666C9D" w:rsidRPr="005905D6" w:rsidRDefault="00B7643C" w:rsidP="00666C9D">
      <w:pPr>
        <w:rPr>
          <w:rFonts w:ascii="Arial" w:eastAsia="Arial Unicode MS" w:hAnsi="Arial" w:cs="Arial"/>
          <w:lang w:val="fr-FR"/>
        </w:rPr>
      </w:pPr>
      <w:proofErr w:type="spellStart"/>
      <w:r w:rsidRPr="00666C9D">
        <w:rPr>
          <w:rFonts w:ascii="Arial" w:eastAsia="Arial Unicode MS" w:hAnsi="Arial" w:cs="Arial"/>
          <w:lang w:val="fr-FR"/>
        </w:rPr>
        <w:t>Union</w:t>
      </w:r>
      <w:r w:rsidR="00131F96" w:rsidRPr="00666C9D">
        <w:rPr>
          <w:rFonts w:ascii="Arial" w:eastAsia="Arial Unicode MS" w:hAnsi="Arial" w:cs="Arial"/>
          <w:lang w:val="fr-FR"/>
        </w:rPr>
        <w:t>inkatu</w:t>
      </w:r>
      <w:proofErr w:type="spellEnd"/>
      <w:r w:rsidR="00131F96" w:rsidRPr="00666C9D">
        <w:rPr>
          <w:rFonts w:ascii="Arial" w:eastAsia="Arial Unicode MS" w:hAnsi="Arial" w:cs="Arial"/>
          <w:lang w:val="fr-FR"/>
        </w:rPr>
        <w:t xml:space="preserve"> </w:t>
      </w:r>
      <w:r w:rsidRPr="00666C9D">
        <w:rPr>
          <w:rFonts w:ascii="Arial" w:eastAsia="Arial Unicode MS" w:hAnsi="Arial" w:cs="Arial"/>
          <w:lang w:val="fr-FR"/>
        </w:rPr>
        <w:t>30</w:t>
      </w:r>
      <w:r w:rsidR="008F12E1" w:rsidRPr="00666C9D">
        <w:rPr>
          <w:rFonts w:ascii="Arial" w:eastAsia="Arial Unicode MS" w:hAnsi="Arial" w:cs="Arial"/>
          <w:lang w:val="fr-FR"/>
        </w:rPr>
        <w:t xml:space="preserve">, </w:t>
      </w:r>
      <w:r w:rsidRPr="00666C9D">
        <w:rPr>
          <w:rFonts w:ascii="Arial" w:eastAsia="Arial Unicode MS" w:hAnsi="Arial" w:cs="Arial"/>
          <w:lang w:val="fr-FR"/>
        </w:rPr>
        <w:t>4</w:t>
      </w:r>
      <w:r w:rsidR="00131F96" w:rsidRPr="00666C9D">
        <w:rPr>
          <w:rFonts w:ascii="Arial" w:eastAsia="Arial Unicode MS" w:hAnsi="Arial" w:cs="Arial"/>
          <w:vertAlign w:val="superscript"/>
          <w:lang w:val="fr-FR"/>
        </w:rPr>
        <w:t>th</w:t>
      </w:r>
      <w:r w:rsidR="00131F96" w:rsidRPr="00666C9D">
        <w:rPr>
          <w:rFonts w:ascii="Arial" w:eastAsia="Arial Unicode MS" w:hAnsi="Arial" w:cs="Arial"/>
          <w:lang w:val="fr-FR"/>
        </w:rPr>
        <w:t xml:space="preserve"> </w:t>
      </w:r>
      <w:proofErr w:type="spellStart"/>
      <w:r w:rsidR="00131F96" w:rsidRPr="00666C9D">
        <w:rPr>
          <w:rFonts w:ascii="Arial" w:eastAsia="Arial Unicode MS" w:hAnsi="Arial" w:cs="Arial"/>
          <w:lang w:val="fr-FR"/>
        </w:rPr>
        <w:t>floor</w:t>
      </w:r>
      <w:proofErr w:type="spellEnd"/>
      <w:r w:rsidR="00666C9D" w:rsidRPr="00666C9D">
        <w:rPr>
          <w:rFonts w:ascii="Arial" w:eastAsia="Arial Unicode MS" w:hAnsi="Arial" w:cs="Arial"/>
          <w:lang w:val="fr-FR"/>
        </w:rPr>
        <w:tab/>
      </w:r>
      <w:r w:rsidR="00666C9D" w:rsidRPr="00666C9D">
        <w:rPr>
          <w:rFonts w:ascii="Arial" w:eastAsia="Arial Unicode MS" w:hAnsi="Arial" w:cs="Arial"/>
          <w:lang w:val="fr-FR"/>
        </w:rPr>
        <w:tab/>
      </w:r>
      <w:r w:rsidR="00666C9D" w:rsidRPr="00666C9D">
        <w:rPr>
          <w:rFonts w:ascii="Arial" w:eastAsia="Arial Unicode MS" w:hAnsi="Arial" w:cs="Arial"/>
          <w:lang w:val="fr-FR"/>
        </w:rPr>
        <w:tab/>
      </w:r>
      <w:proofErr w:type="spellStart"/>
      <w:r w:rsidR="00666C9D" w:rsidRPr="005905D6">
        <w:rPr>
          <w:rFonts w:ascii="Arial" w:eastAsia="Arial Unicode MS" w:hAnsi="Arial" w:cs="Arial"/>
          <w:lang w:val="fr-FR"/>
        </w:rPr>
        <w:t>Marsveldplein</w:t>
      </w:r>
      <w:proofErr w:type="spellEnd"/>
      <w:r w:rsidR="00666C9D" w:rsidRPr="005905D6">
        <w:rPr>
          <w:rFonts w:ascii="Arial" w:eastAsia="Arial Unicode MS" w:hAnsi="Arial" w:cs="Arial"/>
          <w:lang w:val="fr-FR"/>
        </w:rPr>
        <w:t xml:space="preserve"> 5 Place du Champ de Mars</w:t>
      </w:r>
    </w:p>
    <w:p w14:paraId="6D0AF0C6" w14:textId="77777777" w:rsidR="00666C9D" w:rsidRPr="005905D6" w:rsidRDefault="00131F96" w:rsidP="00666C9D">
      <w:pPr>
        <w:rPr>
          <w:rFonts w:ascii="Arial" w:eastAsia="Arial Unicode MS" w:hAnsi="Arial" w:cs="Arial"/>
        </w:rPr>
      </w:pPr>
      <w:r w:rsidRPr="00666C9D">
        <w:rPr>
          <w:rFonts w:ascii="Arial" w:eastAsia="Arial Unicode MS" w:hAnsi="Arial" w:cs="Arial"/>
        </w:rPr>
        <w:t>00100 Helsinki</w:t>
      </w:r>
      <w:r w:rsidR="00666C9D" w:rsidRPr="00666C9D">
        <w:rPr>
          <w:rFonts w:ascii="Arial" w:eastAsia="Arial Unicode MS" w:hAnsi="Arial" w:cs="Arial"/>
        </w:rPr>
        <w:tab/>
      </w:r>
      <w:r w:rsidR="00666C9D" w:rsidRPr="00666C9D">
        <w:rPr>
          <w:rFonts w:ascii="Arial" w:eastAsia="Arial Unicode MS" w:hAnsi="Arial" w:cs="Arial"/>
        </w:rPr>
        <w:tab/>
      </w:r>
      <w:r w:rsidR="00666C9D" w:rsidRPr="00666C9D">
        <w:rPr>
          <w:rFonts w:ascii="Arial" w:eastAsia="Arial Unicode MS" w:hAnsi="Arial" w:cs="Arial"/>
        </w:rPr>
        <w:tab/>
      </w:r>
      <w:r w:rsidR="00666C9D" w:rsidRPr="00666C9D">
        <w:rPr>
          <w:rFonts w:ascii="Arial" w:eastAsia="Arial Unicode MS" w:hAnsi="Arial" w:cs="Arial"/>
        </w:rPr>
        <w:tab/>
      </w:r>
      <w:r w:rsidR="00666C9D" w:rsidRPr="005905D6">
        <w:rPr>
          <w:rFonts w:ascii="Arial" w:eastAsia="Arial Unicode MS" w:hAnsi="Arial" w:cs="Arial"/>
        </w:rPr>
        <w:t>Bastion Tower, 8th Floor</w:t>
      </w:r>
    </w:p>
    <w:p w14:paraId="7E1B04FC" w14:textId="19133E8B" w:rsidR="00666C9D" w:rsidRDefault="00666C9D" w:rsidP="00666C9D">
      <w:pPr>
        <w:rPr>
          <w:rFonts w:ascii="Arial" w:eastAsia="Arial Unicode MS" w:hAnsi="Arial" w:cs="Arial"/>
        </w:rPr>
      </w:pPr>
      <w:r w:rsidRPr="00666C9D">
        <w:rPr>
          <w:rFonts w:ascii="Arial" w:eastAsia="Arial Unicode MS" w:hAnsi="Arial" w:cs="Arial"/>
        </w:rPr>
        <w:t>Finland</w:t>
      </w:r>
      <w:r w:rsidRPr="00666C9D">
        <w:rPr>
          <w:rFonts w:ascii="Arial" w:eastAsia="Arial Unicode MS" w:hAnsi="Arial" w:cs="Arial"/>
        </w:rPr>
        <w:tab/>
      </w:r>
      <w:r w:rsidRPr="00666C9D">
        <w:rPr>
          <w:rFonts w:ascii="Arial" w:eastAsia="Arial Unicode MS" w:hAnsi="Arial" w:cs="Arial"/>
        </w:rPr>
        <w:tab/>
      </w:r>
      <w:r w:rsidRPr="00666C9D">
        <w:rPr>
          <w:rFonts w:ascii="Arial" w:eastAsia="Arial Unicode MS" w:hAnsi="Arial" w:cs="Arial"/>
        </w:rPr>
        <w:tab/>
      </w:r>
      <w:r w:rsidRPr="00666C9D">
        <w:rPr>
          <w:rFonts w:ascii="Arial" w:eastAsia="Arial Unicode MS" w:hAnsi="Arial" w:cs="Arial"/>
        </w:rPr>
        <w:tab/>
      </w:r>
      <w:r w:rsidRPr="00666C9D">
        <w:rPr>
          <w:rFonts w:ascii="Arial" w:eastAsia="Arial Unicode MS" w:hAnsi="Arial" w:cs="Arial"/>
        </w:rPr>
        <w:tab/>
      </w:r>
      <w:r w:rsidRPr="005905D6">
        <w:rPr>
          <w:rFonts w:ascii="Arial" w:eastAsia="Arial Unicode MS" w:hAnsi="Arial" w:cs="Arial"/>
        </w:rPr>
        <w:t>1050 Brussels</w:t>
      </w:r>
    </w:p>
    <w:p w14:paraId="14C7AB1B" w14:textId="27ECFB71" w:rsidR="00131F96" w:rsidRPr="00666C9D" w:rsidRDefault="00666C9D" w:rsidP="0067220E">
      <w:pPr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  <w:t>Belgium</w:t>
      </w:r>
    </w:p>
    <w:p w14:paraId="4AFBD657" w14:textId="77777777" w:rsidR="0096280A" w:rsidRPr="00666C9D" w:rsidRDefault="0096280A" w:rsidP="0067220E">
      <w:pPr>
        <w:rPr>
          <w:rFonts w:ascii="Arial" w:eastAsia="Arial Unicode MS" w:hAnsi="Arial" w:cs="Arial"/>
        </w:rPr>
      </w:pPr>
    </w:p>
    <w:p w14:paraId="3A5AB5E7" w14:textId="77777777" w:rsidR="0096280A" w:rsidRPr="00621FF2" w:rsidRDefault="0096280A" w:rsidP="0067220E">
      <w:pPr>
        <w:rPr>
          <w:rFonts w:ascii="Arial" w:eastAsia="Arial Unicode MS" w:hAnsi="Arial" w:cs="Arial"/>
          <w:lang w:val="fr-FR"/>
        </w:rPr>
      </w:pPr>
      <w:proofErr w:type="gramStart"/>
      <w:r w:rsidRPr="00621FF2">
        <w:rPr>
          <w:rFonts w:ascii="Arial" w:eastAsia="Arial Unicode MS" w:hAnsi="Arial" w:cs="Arial"/>
          <w:lang w:val="fr-FR"/>
        </w:rPr>
        <w:t>T:</w:t>
      </w:r>
      <w:proofErr w:type="gramEnd"/>
      <w:r w:rsidRPr="00621FF2">
        <w:rPr>
          <w:rFonts w:ascii="Arial" w:eastAsia="Arial Unicode MS" w:hAnsi="Arial" w:cs="Arial"/>
          <w:lang w:val="fr-FR"/>
        </w:rPr>
        <w:t xml:space="preserve"> +</w:t>
      </w:r>
      <w:r w:rsidR="00131F96" w:rsidRPr="00621FF2">
        <w:rPr>
          <w:rFonts w:ascii="Arial" w:eastAsia="Arial Unicode MS" w:hAnsi="Arial" w:cs="Arial"/>
          <w:lang w:val="fr-FR"/>
        </w:rPr>
        <w:t>358 40 7766021</w:t>
      </w:r>
    </w:p>
    <w:p w14:paraId="450120C8" w14:textId="77777777" w:rsidR="00131F96" w:rsidRPr="00621FF2" w:rsidRDefault="00131F96" w:rsidP="0067220E">
      <w:pPr>
        <w:rPr>
          <w:rFonts w:ascii="Arial" w:eastAsia="Arial Unicode MS" w:hAnsi="Arial" w:cs="Arial"/>
          <w:lang w:val="fr-FR"/>
        </w:rPr>
      </w:pPr>
      <w:hyperlink r:id="rId8" w:history="1">
        <w:r w:rsidRPr="00621FF2">
          <w:rPr>
            <w:rStyle w:val="Hyperlink"/>
            <w:rFonts w:ascii="Arial" w:eastAsia="Arial Unicode MS" w:hAnsi="Arial" w:cs="Arial"/>
            <w:lang w:val="fr-FR"/>
          </w:rPr>
          <w:t>tautio@compasslexecon.com</w:t>
        </w:r>
      </w:hyperlink>
    </w:p>
    <w:p w14:paraId="57536588" w14:textId="77777777" w:rsidR="0096280A" w:rsidRPr="00621FF2" w:rsidRDefault="0096280A" w:rsidP="0096280A">
      <w:pPr>
        <w:pStyle w:val="Default"/>
        <w:rPr>
          <w:rFonts w:ascii="Arial" w:hAnsi="Arial" w:cs="Arial"/>
          <w:sz w:val="22"/>
          <w:szCs w:val="22"/>
          <w:lang w:val="fr-FR"/>
        </w:rPr>
      </w:pPr>
    </w:p>
    <w:p w14:paraId="356AFA2F" w14:textId="77777777" w:rsidR="0096280A" w:rsidRPr="00621FF2" w:rsidRDefault="0096280A" w:rsidP="0096280A">
      <w:pPr>
        <w:pStyle w:val="Heading2"/>
        <w:rPr>
          <w:rFonts w:ascii="Arial" w:hAnsi="Arial" w:cs="Arial"/>
          <w:b/>
          <w:lang w:val="fr-FR"/>
        </w:rPr>
      </w:pPr>
      <w:r w:rsidRPr="00621FF2">
        <w:rPr>
          <w:rFonts w:ascii="Arial" w:hAnsi="Arial" w:cs="Arial"/>
          <w:b/>
          <w:lang w:val="fr-FR"/>
        </w:rPr>
        <w:t xml:space="preserve">EDUCATION </w:t>
      </w:r>
    </w:p>
    <w:p w14:paraId="0C664447" w14:textId="77777777" w:rsidR="008F12E1" w:rsidRPr="008F12E1" w:rsidRDefault="008F12E1" w:rsidP="008F12E1">
      <w:pPr>
        <w:rPr>
          <w:rFonts w:ascii="Arial" w:eastAsia="Arial Unicode MS" w:hAnsi="Arial" w:cs="Arial"/>
        </w:rPr>
      </w:pPr>
      <w:r w:rsidRPr="008F12E1">
        <w:rPr>
          <w:rFonts w:ascii="Arial" w:eastAsia="Arial Unicode MS" w:hAnsi="Arial" w:cs="Arial"/>
        </w:rPr>
        <w:t xml:space="preserve">2022, </w:t>
      </w:r>
      <w:r w:rsidRPr="008F12E1">
        <w:rPr>
          <w:rFonts w:ascii="Arial" w:eastAsia="Arial Unicode MS" w:hAnsi="Arial" w:cs="Arial"/>
          <w:i/>
          <w:iCs/>
        </w:rPr>
        <w:t>Postgraduate Diploma in EU Competition Law</w:t>
      </w:r>
      <w:r w:rsidRPr="008F12E1">
        <w:rPr>
          <w:rFonts w:ascii="Arial" w:eastAsia="Arial Unicode MS" w:hAnsi="Arial" w:cs="Arial"/>
        </w:rPr>
        <w:t>, King’s College London</w:t>
      </w:r>
    </w:p>
    <w:p w14:paraId="28D64CE9" w14:textId="5BB7D317" w:rsidR="00B7643C" w:rsidRPr="00B7643C" w:rsidRDefault="00B7643C" w:rsidP="00B7643C">
      <w:pPr>
        <w:rPr>
          <w:rFonts w:ascii="Arial" w:eastAsia="Arial Unicode MS" w:hAnsi="Arial" w:cs="Arial"/>
        </w:rPr>
      </w:pPr>
      <w:r w:rsidRPr="00B7643C">
        <w:rPr>
          <w:rFonts w:ascii="Arial" w:eastAsia="Arial Unicode MS" w:hAnsi="Arial" w:cs="Arial"/>
        </w:rPr>
        <w:t xml:space="preserve">2022, </w:t>
      </w:r>
      <w:proofErr w:type="spellStart"/>
      <w:proofErr w:type="gramStart"/>
      <w:r w:rsidRPr="00B7643C">
        <w:rPr>
          <w:rFonts w:ascii="Arial" w:eastAsia="Arial Unicode MS" w:hAnsi="Arial" w:cs="Arial"/>
          <w:i/>
          <w:iCs/>
        </w:rPr>
        <w:t>D.Sc</w:t>
      </w:r>
      <w:proofErr w:type="spellEnd"/>
      <w:proofErr w:type="gramEnd"/>
      <w:r w:rsidRPr="00B7643C">
        <w:rPr>
          <w:rFonts w:ascii="Arial" w:eastAsia="Arial Unicode MS" w:hAnsi="Arial" w:cs="Arial"/>
          <w:i/>
          <w:iCs/>
        </w:rPr>
        <w:t xml:space="preserve"> in Economics</w:t>
      </w:r>
      <w:r w:rsidR="00666C9D">
        <w:rPr>
          <w:rFonts w:ascii="Arial" w:eastAsia="Arial Unicode MS" w:hAnsi="Arial" w:cs="Arial"/>
          <w:i/>
          <w:iCs/>
        </w:rPr>
        <w:t xml:space="preserve"> (equivalent to PhD)</w:t>
      </w:r>
      <w:r w:rsidRPr="00B7643C">
        <w:rPr>
          <w:rFonts w:ascii="Arial" w:eastAsia="Arial Unicode MS" w:hAnsi="Arial" w:cs="Arial"/>
        </w:rPr>
        <w:t>, Aalto University</w:t>
      </w:r>
    </w:p>
    <w:p w14:paraId="640CA681" w14:textId="77777777" w:rsidR="0096280A" w:rsidRPr="00B7643C" w:rsidRDefault="00131F96" w:rsidP="0067220E">
      <w:pPr>
        <w:rPr>
          <w:rFonts w:ascii="Arial" w:eastAsia="Arial Unicode MS" w:hAnsi="Arial" w:cs="Arial"/>
        </w:rPr>
      </w:pPr>
      <w:r w:rsidRPr="00B7643C">
        <w:rPr>
          <w:rFonts w:ascii="Arial" w:eastAsia="Arial Unicode MS" w:hAnsi="Arial" w:cs="Arial"/>
        </w:rPr>
        <w:t>2008</w:t>
      </w:r>
      <w:r w:rsidR="0096280A" w:rsidRPr="00B7643C">
        <w:rPr>
          <w:rFonts w:ascii="Arial" w:eastAsia="Arial Unicode MS" w:hAnsi="Arial" w:cs="Arial"/>
        </w:rPr>
        <w:t xml:space="preserve">, </w:t>
      </w:r>
      <w:r w:rsidRPr="00B7643C">
        <w:rPr>
          <w:rFonts w:ascii="Arial" w:eastAsia="Arial Unicode MS" w:hAnsi="Arial" w:cs="Arial"/>
          <w:i/>
        </w:rPr>
        <w:t xml:space="preserve">M.Sc. in Economics, </w:t>
      </w:r>
      <w:r w:rsidRPr="00B7643C">
        <w:rPr>
          <w:rFonts w:ascii="Arial" w:eastAsia="Arial Unicode MS" w:hAnsi="Arial" w:cs="Arial"/>
        </w:rPr>
        <w:t>Helsinki School of Economics</w:t>
      </w:r>
    </w:p>
    <w:p w14:paraId="545C7D00" w14:textId="77777777" w:rsidR="0096280A" w:rsidRPr="00B7643C" w:rsidRDefault="0096280A" w:rsidP="0096280A">
      <w:pPr>
        <w:pStyle w:val="Default"/>
        <w:rPr>
          <w:rFonts w:ascii="Arial" w:hAnsi="Arial" w:cs="Arial"/>
          <w:sz w:val="20"/>
          <w:szCs w:val="20"/>
        </w:rPr>
      </w:pPr>
    </w:p>
    <w:p w14:paraId="7B34568B" w14:textId="77777777" w:rsidR="0096280A" w:rsidRPr="00B7643C" w:rsidRDefault="0096280A" w:rsidP="0096280A">
      <w:pPr>
        <w:pStyle w:val="Heading2"/>
        <w:rPr>
          <w:rFonts w:ascii="Arial" w:hAnsi="Arial" w:cs="Arial"/>
          <w:b/>
        </w:rPr>
      </w:pPr>
      <w:r w:rsidRPr="00B7643C">
        <w:rPr>
          <w:rFonts w:ascii="Arial" w:hAnsi="Arial" w:cs="Arial"/>
          <w:b/>
        </w:rPr>
        <w:t xml:space="preserve">PROFESSIONAL EXPERIENCE </w:t>
      </w:r>
    </w:p>
    <w:p w14:paraId="01B9FE78" w14:textId="277F1866" w:rsidR="00666C9D" w:rsidRPr="00666C9D" w:rsidRDefault="00666C9D" w:rsidP="00B7643C">
      <w:pPr>
        <w:rPr>
          <w:rFonts w:ascii="Arial" w:eastAsia="Arial Unicode MS" w:hAnsi="Arial" w:cs="Arial"/>
          <w:lang w:val="fr-FR"/>
        </w:rPr>
      </w:pPr>
      <w:r w:rsidRPr="00666C9D">
        <w:rPr>
          <w:rFonts w:ascii="Arial" w:eastAsia="Arial Unicode MS" w:hAnsi="Arial" w:cs="Arial"/>
          <w:lang w:val="fr-FR"/>
        </w:rPr>
        <w:t xml:space="preserve">2025 </w:t>
      </w:r>
      <w:r w:rsidR="007E259D">
        <w:rPr>
          <w:rFonts w:ascii="Arial" w:eastAsia="Arial Unicode MS" w:hAnsi="Arial" w:cs="Arial"/>
          <w:lang w:val="fr-FR"/>
        </w:rPr>
        <w:t>-</w:t>
      </w:r>
      <w:r w:rsidRPr="00666C9D">
        <w:rPr>
          <w:rFonts w:ascii="Arial" w:eastAsia="Arial Unicode MS" w:hAnsi="Arial" w:cs="Arial"/>
          <w:lang w:val="fr-FR"/>
        </w:rPr>
        <w:t xml:space="preserve"> </w:t>
      </w:r>
      <w:proofErr w:type="spellStart"/>
      <w:r w:rsidRPr="00666C9D">
        <w:rPr>
          <w:rFonts w:ascii="Arial" w:eastAsia="Arial Unicode MS" w:hAnsi="Arial" w:cs="Arial"/>
          <w:lang w:val="fr-FR"/>
        </w:rPr>
        <w:t>Pr</w:t>
      </w:r>
      <w:r>
        <w:rPr>
          <w:rFonts w:ascii="Arial" w:eastAsia="Arial Unicode MS" w:hAnsi="Arial" w:cs="Arial"/>
          <w:lang w:val="fr-FR"/>
        </w:rPr>
        <w:t>esent</w:t>
      </w:r>
      <w:proofErr w:type="spellEnd"/>
      <w:r>
        <w:rPr>
          <w:rFonts w:ascii="Arial" w:eastAsia="Arial Unicode MS" w:hAnsi="Arial" w:cs="Arial"/>
          <w:lang w:val="fr-FR"/>
        </w:rPr>
        <w:t xml:space="preserve">, </w:t>
      </w:r>
      <w:r w:rsidRPr="00666C9D">
        <w:rPr>
          <w:rFonts w:ascii="Arial" w:eastAsia="Arial Unicode MS" w:hAnsi="Arial" w:cs="Arial"/>
          <w:i/>
          <w:iCs/>
          <w:lang w:val="fr-FR"/>
        </w:rPr>
        <w:t xml:space="preserve">Vice </w:t>
      </w:r>
      <w:proofErr w:type="spellStart"/>
      <w:r w:rsidRPr="00666C9D">
        <w:rPr>
          <w:rFonts w:ascii="Arial" w:eastAsia="Arial Unicode MS" w:hAnsi="Arial" w:cs="Arial"/>
          <w:i/>
          <w:iCs/>
          <w:lang w:val="fr-FR"/>
        </w:rPr>
        <w:t>President</w:t>
      </w:r>
      <w:proofErr w:type="spellEnd"/>
      <w:r>
        <w:rPr>
          <w:rFonts w:ascii="Arial" w:eastAsia="Arial Unicode MS" w:hAnsi="Arial" w:cs="Arial"/>
          <w:lang w:val="fr-FR"/>
        </w:rPr>
        <w:t xml:space="preserve">, Compass Lexecon, </w:t>
      </w:r>
      <w:proofErr w:type="spellStart"/>
      <w:r>
        <w:rPr>
          <w:rFonts w:ascii="Arial" w:eastAsia="Arial Unicode MS" w:hAnsi="Arial" w:cs="Arial"/>
          <w:lang w:val="fr-FR"/>
        </w:rPr>
        <w:t>Finland</w:t>
      </w:r>
      <w:proofErr w:type="spellEnd"/>
      <w:r w:rsidR="007E259D">
        <w:rPr>
          <w:rFonts w:ascii="Arial" w:eastAsia="Arial Unicode MS" w:hAnsi="Arial" w:cs="Arial"/>
          <w:lang w:val="fr-FR"/>
        </w:rPr>
        <w:t xml:space="preserve"> &amp; </w:t>
      </w:r>
      <w:proofErr w:type="spellStart"/>
      <w:r w:rsidR="007E259D">
        <w:rPr>
          <w:rFonts w:ascii="Arial" w:eastAsia="Arial Unicode MS" w:hAnsi="Arial" w:cs="Arial"/>
          <w:lang w:val="fr-FR"/>
        </w:rPr>
        <w:t>Belgium</w:t>
      </w:r>
      <w:proofErr w:type="spellEnd"/>
    </w:p>
    <w:p w14:paraId="4CA89B8C" w14:textId="2021BAB5" w:rsidR="00B7643C" w:rsidRPr="00666C9D" w:rsidRDefault="00B7643C" w:rsidP="00B7643C">
      <w:pPr>
        <w:rPr>
          <w:rFonts w:ascii="Arial" w:eastAsia="Arial Unicode MS" w:hAnsi="Arial" w:cs="Arial"/>
          <w:lang w:val="fr-FR"/>
        </w:rPr>
      </w:pPr>
      <w:r w:rsidRPr="00666C9D">
        <w:rPr>
          <w:rFonts w:ascii="Arial" w:eastAsia="Arial Unicode MS" w:hAnsi="Arial" w:cs="Arial"/>
          <w:lang w:val="fr-FR"/>
        </w:rPr>
        <w:t xml:space="preserve">2022 - </w:t>
      </w:r>
      <w:r w:rsidR="00666C9D" w:rsidRPr="00666C9D">
        <w:rPr>
          <w:rFonts w:ascii="Arial" w:eastAsia="Arial Unicode MS" w:hAnsi="Arial" w:cs="Arial"/>
          <w:lang w:val="fr-FR"/>
        </w:rPr>
        <w:t>2025</w:t>
      </w:r>
      <w:r w:rsidRPr="00666C9D">
        <w:rPr>
          <w:rFonts w:ascii="Arial" w:eastAsia="Arial Unicode MS" w:hAnsi="Arial" w:cs="Arial"/>
          <w:lang w:val="fr-FR"/>
        </w:rPr>
        <w:t xml:space="preserve">, </w:t>
      </w:r>
      <w:r w:rsidRPr="00666C9D">
        <w:rPr>
          <w:rFonts w:ascii="Arial" w:eastAsia="Arial Unicode MS" w:hAnsi="Arial" w:cs="Arial"/>
          <w:i/>
          <w:lang w:val="fr-FR"/>
        </w:rPr>
        <w:t>Senior Economist</w:t>
      </w:r>
      <w:r w:rsidRPr="00666C9D">
        <w:rPr>
          <w:rFonts w:ascii="Arial" w:eastAsia="Arial Unicode MS" w:hAnsi="Arial" w:cs="Arial"/>
          <w:lang w:val="fr-FR"/>
        </w:rPr>
        <w:t xml:space="preserve">, Compass Lexecon, </w:t>
      </w:r>
      <w:proofErr w:type="spellStart"/>
      <w:r w:rsidRPr="00666C9D">
        <w:rPr>
          <w:rFonts w:ascii="Arial" w:eastAsia="Arial Unicode MS" w:hAnsi="Arial" w:cs="Arial"/>
          <w:lang w:val="fr-FR"/>
        </w:rPr>
        <w:t>Finland</w:t>
      </w:r>
      <w:proofErr w:type="spellEnd"/>
    </w:p>
    <w:p w14:paraId="21E901C4" w14:textId="40D5F1D6" w:rsidR="0096280A" w:rsidRPr="00B7643C" w:rsidRDefault="00131F96" w:rsidP="00AE284C">
      <w:pPr>
        <w:rPr>
          <w:rFonts w:ascii="Arial" w:eastAsia="Arial Unicode MS" w:hAnsi="Arial" w:cs="Arial"/>
        </w:rPr>
      </w:pPr>
      <w:r w:rsidRPr="00B7643C">
        <w:rPr>
          <w:rFonts w:ascii="Arial" w:eastAsia="Arial Unicode MS" w:hAnsi="Arial" w:cs="Arial"/>
        </w:rPr>
        <w:t>2019</w:t>
      </w:r>
      <w:r w:rsidR="0096280A" w:rsidRPr="00B7643C">
        <w:rPr>
          <w:rFonts w:ascii="Arial" w:eastAsia="Arial Unicode MS" w:hAnsi="Arial" w:cs="Arial"/>
        </w:rPr>
        <w:t xml:space="preserve"> - </w:t>
      </w:r>
      <w:r w:rsidR="00B7643C" w:rsidRPr="00B7643C">
        <w:rPr>
          <w:rFonts w:ascii="Arial" w:eastAsia="Arial Unicode MS" w:hAnsi="Arial" w:cs="Arial"/>
        </w:rPr>
        <w:t>2022</w:t>
      </w:r>
      <w:r w:rsidR="0096280A" w:rsidRPr="00B7643C">
        <w:rPr>
          <w:rFonts w:ascii="Arial" w:eastAsia="Arial Unicode MS" w:hAnsi="Arial" w:cs="Arial"/>
        </w:rPr>
        <w:t xml:space="preserve">, </w:t>
      </w:r>
      <w:r w:rsidRPr="00B7643C">
        <w:rPr>
          <w:rFonts w:ascii="Arial" w:eastAsia="Arial Unicode MS" w:hAnsi="Arial" w:cs="Arial"/>
          <w:i/>
        </w:rPr>
        <w:t>Economist</w:t>
      </w:r>
      <w:r w:rsidR="0096280A" w:rsidRPr="00B7643C">
        <w:rPr>
          <w:rFonts w:ascii="Arial" w:eastAsia="Arial Unicode MS" w:hAnsi="Arial" w:cs="Arial"/>
        </w:rPr>
        <w:t xml:space="preserve">, </w:t>
      </w:r>
      <w:r w:rsidRPr="00B7643C">
        <w:rPr>
          <w:rFonts w:ascii="Arial" w:eastAsia="Arial Unicode MS" w:hAnsi="Arial" w:cs="Arial"/>
        </w:rPr>
        <w:t>Compass Lexecon</w:t>
      </w:r>
      <w:r w:rsidR="00E8451F" w:rsidRPr="00B7643C">
        <w:rPr>
          <w:rFonts w:ascii="Arial" w:eastAsia="Arial Unicode MS" w:hAnsi="Arial" w:cs="Arial"/>
        </w:rPr>
        <w:t xml:space="preserve">, </w:t>
      </w:r>
      <w:r w:rsidRPr="00B7643C">
        <w:rPr>
          <w:rFonts w:ascii="Arial" w:eastAsia="Arial Unicode MS" w:hAnsi="Arial" w:cs="Arial"/>
        </w:rPr>
        <w:t>Finland</w:t>
      </w:r>
    </w:p>
    <w:p w14:paraId="2108C700" w14:textId="01A79AA5" w:rsidR="00131F96" w:rsidRPr="00B7643C" w:rsidRDefault="00131F96" w:rsidP="00AE284C">
      <w:pPr>
        <w:rPr>
          <w:rFonts w:ascii="Arial" w:eastAsia="Arial Unicode MS" w:hAnsi="Arial" w:cs="Arial"/>
          <w:szCs w:val="20"/>
        </w:rPr>
      </w:pPr>
      <w:r w:rsidRPr="00B7643C">
        <w:rPr>
          <w:rFonts w:ascii="Arial" w:eastAsia="Arial Unicode MS" w:hAnsi="Arial" w:cs="Arial"/>
        </w:rPr>
        <w:t xml:space="preserve">2016 </w:t>
      </w:r>
      <w:r w:rsidR="00B7643C" w:rsidRPr="00B7643C">
        <w:rPr>
          <w:rFonts w:ascii="Arial" w:eastAsia="Arial Unicode MS" w:hAnsi="Arial" w:cs="Arial"/>
        </w:rPr>
        <w:t>-</w:t>
      </w:r>
      <w:r w:rsidRPr="00B7643C">
        <w:rPr>
          <w:rFonts w:ascii="Arial" w:eastAsia="Arial Unicode MS" w:hAnsi="Arial" w:cs="Arial"/>
        </w:rPr>
        <w:t xml:space="preserve"> 2019, </w:t>
      </w:r>
      <w:r w:rsidRPr="00B7643C">
        <w:rPr>
          <w:rFonts w:ascii="Arial" w:eastAsia="Arial Unicode MS" w:hAnsi="Arial" w:cs="Arial"/>
          <w:i/>
        </w:rPr>
        <w:t xml:space="preserve">Real Estate Analyst (part-time), </w:t>
      </w:r>
      <w:r w:rsidRPr="00B7643C">
        <w:rPr>
          <w:rFonts w:ascii="Arial" w:eastAsia="Arial Unicode MS" w:hAnsi="Arial" w:cs="Arial"/>
        </w:rPr>
        <w:t>Realia Management Oy, Finland</w:t>
      </w:r>
    </w:p>
    <w:p w14:paraId="6AB7D87F" w14:textId="6402582C" w:rsidR="00666C9D" w:rsidRPr="00666C9D" w:rsidRDefault="00666C9D" w:rsidP="00666C9D">
      <w:pPr>
        <w:rPr>
          <w:rFonts w:ascii="Arial" w:eastAsia="Arial Unicode MS" w:hAnsi="Arial" w:cs="Arial"/>
          <w:szCs w:val="20"/>
        </w:rPr>
      </w:pPr>
      <w:r w:rsidRPr="00666C9D">
        <w:rPr>
          <w:rFonts w:ascii="Arial" w:eastAsia="Arial Unicode MS" w:hAnsi="Arial" w:cs="Arial"/>
          <w:szCs w:val="20"/>
        </w:rPr>
        <w:t xml:space="preserve">2013 </w:t>
      </w:r>
      <w:r>
        <w:rPr>
          <w:rFonts w:ascii="Arial" w:eastAsia="Arial Unicode MS" w:hAnsi="Arial" w:cs="Arial"/>
          <w:szCs w:val="20"/>
        </w:rPr>
        <w:t>-</w:t>
      </w:r>
      <w:r w:rsidRPr="00666C9D">
        <w:rPr>
          <w:rFonts w:ascii="Arial" w:eastAsia="Arial Unicode MS" w:hAnsi="Arial" w:cs="Arial"/>
          <w:szCs w:val="20"/>
        </w:rPr>
        <w:t xml:space="preserve"> 2019, </w:t>
      </w:r>
      <w:r w:rsidRPr="00666C9D">
        <w:rPr>
          <w:rFonts w:ascii="Arial" w:eastAsia="Arial Unicode MS" w:hAnsi="Arial" w:cs="Arial"/>
          <w:i/>
          <w:iCs/>
          <w:szCs w:val="20"/>
        </w:rPr>
        <w:t>PhD Candidate</w:t>
      </w:r>
      <w:r w:rsidRPr="00666C9D">
        <w:rPr>
          <w:rFonts w:ascii="Arial" w:eastAsia="Arial Unicode MS" w:hAnsi="Arial" w:cs="Arial"/>
          <w:szCs w:val="20"/>
        </w:rPr>
        <w:t xml:space="preserve">, Aalto University, Finland </w:t>
      </w:r>
    </w:p>
    <w:p w14:paraId="68C70D29" w14:textId="77777777" w:rsidR="0096280A" w:rsidRDefault="00131F96" w:rsidP="00AE284C">
      <w:pPr>
        <w:rPr>
          <w:rFonts w:ascii="Arial" w:eastAsia="Arial Unicode MS" w:hAnsi="Arial" w:cs="Arial"/>
        </w:rPr>
      </w:pPr>
      <w:r w:rsidRPr="00B7643C">
        <w:rPr>
          <w:rFonts w:ascii="Arial" w:eastAsia="Arial Unicode MS" w:hAnsi="Arial" w:cs="Arial"/>
          <w:szCs w:val="20"/>
        </w:rPr>
        <w:t>2008</w:t>
      </w:r>
      <w:r w:rsidR="00E8451F" w:rsidRPr="00B7643C">
        <w:rPr>
          <w:rFonts w:ascii="Arial" w:eastAsia="Arial Unicode MS" w:hAnsi="Arial" w:cs="Arial"/>
          <w:szCs w:val="20"/>
        </w:rPr>
        <w:t xml:space="preserve"> - </w:t>
      </w:r>
      <w:r w:rsidRPr="00B7643C">
        <w:rPr>
          <w:rFonts w:ascii="Arial" w:eastAsia="Arial Unicode MS" w:hAnsi="Arial" w:cs="Arial"/>
          <w:szCs w:val="20"/>
        </w:rPr>
        <w:t>2012</w:t>
      </w:r>
      <w:r w:rsidR="0096280A" w:rsidRPr="00B7643C">
        <w:rPr>
          <w:rFonts w:ascii="Arial" w:eastAsia="Arial Unicode MS" w:hAnsi="Arial" w:cs="Arial"/>
          <w:szCs w:val="20"/>
        </w:rPr>
        <w:t xml:space="preserve">, </w:t>
      </w:r>
      <w:r w:rsidRPr="00B7643C">
        <w:rPr>
          <w:rFonts w:ascii="Arial" w:eastAsia="Arial Unicode MS" w:hAnsi="Arial" w:cs="Arial"/>
          <w:i/>
        </w:rPr>
        <w:t>Managing Director</w:t>
      </w:r>
      <w:r w:rsidR="00E8451F" w:rsidRPr="00B7643C">
        <w:rPr>
          <w:rFonts w:ascii="Arial" w:eastAsia="Arial Unicode MS" w:hAnsi="Arial" w:cs="Arial"/>
        </w:rPr>
        <w:t xml:space="preserve">, </w:t>
      </w:r>
      <w:proofErr w:type="spellStart"/>
      <w:r w:rsidRPr="00B7643C">
        <w:rPr>
          <w:rFonts w:ascii="Arial" w:eastAsia="Arial Unicode MS" w:hAnsi="Arial" w:cs="Arial"/>
        </w:rPr>
        <w:t>Auctum</w:t>
      </w:r>
      <w:proofErr w:type="spellEnd"/>
      <w:r w:rsidRPr="00B7643C">
        <w:rPr>
          <w:rFonts w:ascii="Arial" w:eastAsia="Arial Unicode MS" w:hAnsi="Arial" w:cs="Arial"/>
        </w:rPr>
        <w:t xml:space="preserve"> Capital Oy</w:t>
      </w:r>
      <w:r w:rsidR="00E8451F" w:rsidRPr="00B7643C">
        <w:rPr>
          <w:rFonts w:ascii="Arial" w:eastAsia="Arial Unicode MS" w:hAnsi="Arial" w:cs="Arial"/>
        </w:rPr>
        <w:t xml:space="preserve">, </w:t>
      </w:r>
      <w:r w:rsidRPr="00B7643C">
        <w:rPr>
          <w:rFonts w:ascii="Arial" w:eastAsia="Arial Unicode MS" w:hAnsi="Arial" w:cs="Arial"/>
        </w:rPr>
        <w:t>Finland</w:t>
      </w:r>
    </w:p>
    <w:p w14:paraId="7909EA50" w14:textId="77777777" w:rsidR="00666C9D" w:rsidRDefault="00666C9D" w:rsidP="00AE284C">
      <w:pPr>
        <w:rPr>
          <w:rFonts w:ascii="Arial" w:eastAsia="Arial Unicode MS" w:hAnsi="Arial" w:cs="Arial"/>
        </w:rPr>
      </w:pPr>
    </w:p>
    <w:p w14:paraId="084C92B1" w14:textId="77777777" w:rsidR="00A864CA" w:rsidRPr="00B7643C" w:rsidRDefault="00A864CA" w:rsidP="00A864CA">
      <w:pPr>
        <w:pStyle w:val="Heading2"/>
        <w:rPr>
          <w:rFonts w:ascii="Arial" w:hAnsi="Arial" w:cs="Arial"/>
          <w:b/>
        </w:rPr>
      </w:pPr>
      <w:r w:rsidRPr="00B7643C">
        <w:rPr>
          <w:rFonts w:ascii="Arial" w:hAnsi="Arial" w:cs="Arial"/>
          <w:b/>
        </w:rPr>
        <w:t xml:space="preserve">SELECTED CONSULTING EXPERIENCE </w:t>
      </w:r>
    </w:p>
    <w:p w14:paraId="3230CA9E" w14:textId="77777777" w:rsidR="00666C9D" w:rsidRPr="00666C9D" w:rsidRDefault="00666C9D" w:rsidP="00666C9D">
      <w:pPr>
        <w:rPr>
          <w:rFonts w:ascii="Arial" w:eastAsia="Arial Unicode MS" w:hAnsi="Arial" w:cs="Arial"/>
          <w:b/>
          <w:color w:val="273B5E"/>
        </w:rPr>
      </w:pPr>
    </w:p>
    <w:p w14:paraId="14D9DA68" w14:textId="3A6F02BC" w:rsidR="00666C9D" w:rsidRPr="00666C9D" w:rsidRDefault="00666C9D" w:rsidP="007E259D">
      <w:pPr>
        <w:spacing w:after="120"/>
        <w:rPr>
          <w:rFonts w:ascii="Arial" w:eastAsia="Arial Unicode MS" w:hAnsi="Arial" w:cs="Arial"/>
          <w:b/>
          <w:bCs/>
          <w:color w:val="273B5E"/>
        </w:rPr>
      </w:pPr>
      <w:r w:rsidRPr="00666C9D">
        <w:rPr>
          <w:rFonts w:ascii="Arial" w:eastAsia="Arial Unicode MS" w:hAnsi="Arial" w:cs="Arial"/>
          <w:b/>
          <w:bCs/>
          <w:color w:val="273B5E"/>
        </w:rPr>
        <w:t xml:space="preserve">Intellectual Property </w:t>
      </w:r>
    </w:p>
    <w:p w14:paraId="049C7471" w14:textId="77777777" w:rsidR="00666C9D" w:rsidRPr="00666C9D" w:rsidRDefault="00666C9D" w:rsidP="00666C9D">
      <w:pPr>
        <w:pStyle w:val="ListParagraph"/>
        <w:numPr>
          <w:ilvl w:val="0"/>
          <w:numId w:val="5"/>
        </w:numPr>
        <w:ind w:left="360"/>
        <w:rPr>
          <w:rFonts w:ascii="Arial" w:eastAsia="Arial Unicode MS" w:hAnsi="Arial" w:cs="Arial"/>
        </w:rPr>
      </w:pPr>
      <w:r w:rsidRPr="00666C9D">
        <w:rPr>
          <w:rFonts w:ascii="Arial" w:eastAsia="Arial Unicode MS" w:hAnsi="Arial" w:cs="Arial"/>
        </w:rPr>
        <w:t xml:space="preserve">Determination of FRAND royalties for standard essential patent portfolio (2025 - ongoing, wireless communication and video) </w:t>
      </w:r>
    </w:p>
    <w:p w14:paraId="08E769A6" w14:textId="77777777" w:rsidR="00666C9D" w:rsidRDefault="00666C9D" w:rsidP="00666C9D">
      <w:pPr>
        <w:pStyle w:val="ListParagraph"/>
        <w:rPr>
          <w:rFonts w:ascii="Arial" w:eastAsia="Arial Unicode MS" w:hAnsi="Arial" w:cs="Arial"/>
        </w:rPr>
      </w:pPr>
      <w:r w:rsidRPr="00666C9D">
        <w:rPr>
          <w:rFonts w:ascii="Arial" w:eastAsia="Arial Unicode MS" w:hAnsi="Arial" w:cs="Arial"/>
        </w:rPr>
        <w:t xml:space="preserve">Managed a team determining FRAND rates for standard essential patents. Coordinated the drafting and was one of the primary contributors of an economic expert report. </w:t>
      </w:r>
    </w:p>
    <w:p w14:paraId="0BE89661" w14:textId="77777777" w:rsidR="00666C9D" w:rsidRPr="00666C9D" w:rsidRDefault="00666C9D" w:rsidP="00666C9D">
      <w:pPr>
        <w:pStyle w:val="ListParagraph"/>
        <w:rPr>
          <w:rFonts w:ascii="Arial" w:eastAsia="Arial Unicode MS" w:hAnsi="Arial" w:cs="Arial"/>
        </w:rPr>
      </w:pPr>
    </w:p>
    <w:p w14:paraId="30CCB171" w14:textId="77777777" w:rsidR="00666C9D" w:rsidRPr="00666C9D" w:rsidRDefault="00666C9D" w:rsidP="00666C9D">
      <w:pPr>
        <w:pStyle w:val="ListParagraph"/>
        <w:numPr>
          <w:ilvl w:val="0"/>
          <w:numId w:val="5"/>
        </w:numPr>
        <w:ind w:left="360"/>
        <w:rPr>
          <w:rFonts w:ascii="Arial" w:eastAsia="Arial Unicode MS" w:hAnsi="Arial" w:cs="Arial"/>
        </w:rPr>
      </w:pPr>
      <w:r w:rsidRPr="00666C9D">
        <w:rPr>
          <w:rFonts w:ascii="Arial" w:eastAsia="Arial Unicode MS" w:hAnsi="Arial" w:cs="Arial"/>
        </w:rPr>
        <w:t xml:space="preserve">Determination of FRAND royalties for standard essential patent portfolio (2023-24, wireless communication and video) </w:t>
      </w:r>
    </w:p>
    <w:p w14:paraId="5AF9FCC4" w14:textId="77777777" w:rsidR="00666C9D" w:rsidRDefault="00666C9D" w:rsidP="00666C9D">
      <w:pPr>
        <w:pStyle w:val="ListParagraph"/>
        <w:rPr>
          <w:rFonts w:ascii="Arial" w:eastAsia="Arial Unicode MS" w:hAnsi="Arial" w:cs="Arial"/>
        </w:rPr>
      </w:pPr>
      <w:r w:rsidRPr="00666C9D">
        <w:rPr>
          <w:rFonts w:ascii="Arial" w:eastAsia="Arial Unicode MS" w:hAnsi="Arial" w:cs="Arial"/>
        </w:rPr>
        <w:t xml:space="preserve">Managed a team determining FRAND rates for standard essential patents and assessing arguments set forth by a third-party expert in an arbitration case. Coordinated the drafting and was one of the primary contributors of an economic expert report and a rebuttal report responding to a third-party expert. Helped the expert to prepare for the hearing. </w:t>
      </w:r>
    </w:p>
    <w:p w14:paraId="794270CC" w14:textId="77777777" w:rsidR="00666C9D" w:rsidRPr="00666C9D" w:rsidRDefault="00666C9D" w:rsidP="00666C9D">
      <w:pPr>
        <w:pStyle w:val="ListParagraph"/>
        <w:rPr>
          <w:rFonts w:ascii="Arial" w:eastAsia="Arial Unicode MS" w:hAnsi="Arial" w:cs="Arial"/>
        </w:rPr>
      </w:pPr>
    </w:p>
    <w:p w14:paraId="4362E1E4" w14:textId="77777777" w:rsidR="00666C9D" w:rsidRPr="00666C9D" w:rsidRDefault="00666C9D" w:rsidP="00666C9D">
      <w:pPr>
        <w:pStyle w:val="ListParagraph"/>
        <w:numPr>
          <w:ilvl w:val="0"/>
          <w:numId w:val="5"/>
        </w:numPr>
        <w:ind w:left="360"/>
        <w:rPr>
          <w:rFonts w:ascii="Arial" w:eastAsia="Arial Unicode MS" w:hAnsi="Arial" w:cs="Arial"/>
        </w:rPr>
      </w:pPr>
      <w:r w:rsidRPr="00666C9D">
        <w:rPr>
          <w:rFonts w:ascii="Arial" w:eastAsia="Arial Unicode MS" w:hAnsi="Arial" w:cs="Arial"/>
        </w:rPr>
        <w:t xml:space="preserve">Determination of FRAND royalties for standard essential patent portfolio (2023-24, wireless communication) </w:t>
      </w:r>
    </w:p>
    <w:p w14:paraId="3BF4A16B" w14:textId="77777777" w:rsidR="00666C9D" w:rsidRDefault="00666C9D" w:rsidP="00666C9D">
      <w:pPr>
        <w:pStyle w:val="ListParagraph"/>
        <w:rPr>
          <w:rFonts w:ascii="Arial" w:eastAsia="Arial Unicode MS" w:hAnsi="Arial" w:cs="Arial"/>
        </w:rPr>
      </w:pPr>
      <w:r w:rsidRPr="00666C9D">
        <w:rPr>
          <w:rFonts w:ascii="Arial" w:eastAsia="Arial Unicode MS" w:hAnsi="Arial" w:cs="Arial"/>
        </w:rPr>
        <w:t xml:space="preserve">Lead a workstream that determined comparable agreements </w:t>
      </w:r>
      <w:proofErr w:type="gramStart"/>
      <w:r w:rsidRPr="00666C9D">
        <w:rPr>
          <w:rFonts w:ascii="Arial" w:eastAsia="Arial Unicode MS" w:hAnsi="Arial" w:cs="Arial"/>
        </w:rPr>
        <w:t>in order to</w:t>
      </w:r>
      <w:proofErr w:type="gramEnd"/>
      <w:r w:rsidRPr="00666C9D">
        <w:rPr>
          <w:rFonts w:ascii="Arial" w:eastAsia="Arial Unicode MS" w:hAnsi="Arial" w:cs="Arial"/>
        </w:rPr>
        <w:t xml:space="preserve"> assess FRAND rates for standard essential patents; contributed to an economic expert report and to a rebuttal report addressing arguments from a third-party expert. </w:t>
      </w:r>
    </w:p>
    <w:p w14:paraId="40BB281B" w14:textId="77777777" w:rsidR="00666C9D" w:rsidRPr="00666C9D" w:rsidRDefault="00666C9D" w:rsidP="00666C9D">
      <w:pPr>
        <w:pStyle w:val="ListParagraph"/>
        <w:rPr>
          <w:rFonts w:ascii="Arial" w:eastAsia="Arial Unicode MS" w:hAnsi="Arial" w:cs="Arial"/>
        </w:rPr>
      </w:pPr>
    </w:p>
    <w:p w14:paraId="32E14AE2" w14:textId="77777777" w:rsidR="00666C9D" w:rsidRPr="00666C9D" w:rsidRDefault="00666C9D" w:rsidP="00666C9D">
      <w:pPr>
        <w:pStyle w:val="ListParagraph"/>
        <w:numPr>
          <w:ilvl w:val="0"/>
          <w:numId w:val="5"/>
        </w:numPr>
        <w:ind w:left="360"/>
        <w:rPr>
          <w:rFonts w:ascii="Arial" w:eastAsia="Arial Unicode MS" w:hAnsi="Arial" w:cs="Arial"/>
        </w:rPr>
      </w:pPr>
      <w:r w:rsidRPr="00666C9D">
        <w:rPr>
          <w:rFonts w:ascii="Arial" w:eastAsia="Arial Unicode MS" w:hAnsi="Arial" w:cs="Arial"/>
        </w:rPr>
        <w:t xml:space="preserve">Determination of FRAND royalties for standard essential patent portfolio (2023, telecommunication) </w:t>
      </w:r>
    </w:p>
    <w:p w14:paraId="62C5132B" w14:textId="77777777" w:rsidR="00666C9D" w:rsidRDefault="00666C9D" w:rsidP="00666C9D">
      <w:pPr>
        <w:pStyle w:val="ListParagraph"/>
        <w:rPr>
          <w:rFonts w:ascii="Arial" w:eastAsia="Arial Unicode MS" w:hAnsi="Arial" w:cs="Arial"/>
        </w:rPr>
      </w:pPr>
      <w:r w:rsidRPr="00666C9D">
        <w:rPr>
          <w:rFonts w:ascii="Arial" w:eastAsia="Arial Unicode MS" w:hAnsi="Arial" w:cs="Arial"/>
        </w:rPr>
        <w:t xml:space="preserve">Contributed to an economic expert report determining FRAND rates for standard essential patents and contributing to an economic expert report. The report was submitted to a court. </w:t>
      </w:r>
    </w:p>
    <w:p w14:paraId="4AB59FFC" w14:textId="77777777" w:rsidR="00666C9D" w:rsidRPr="00666C9D" w:rsidRDefault="00666C9D" w:rsidP="00666C9D">
      <w:pPr>
        <w:pStyle w:val="ListParagraph"/>
        <w:rPr>
          <w:rFonts w:ascii="Arial" w:eastAsia="Arial Unicode MS" w:hAnsi="Arial" w:cs="Arial"/>
        </w:rPr>
      </w:pPr>
    </w:p>
    <w:p w14:paraId="3D7D31C9" w14:textId="77777777" w:rsidR="00666C9D" w:rsidRPr="00666C9D" w:rsidRDefault="00666C9D" w:rsidP="00666C9D">
      <w:pPr>
        <w:pStyle w:val="ListParagraph"/>
        <w:numPr>
          <w:ilvl w:val="0"/>
          <w:numId w:val="5"/>
        </w:numPr>
        <w:ind w:left="360"/>
        <w:rPr>
          <w:rFonts w:ascii="Arial" w:eastAsia="Arial Unicode MS" w:hAnsi="Arial" w:cs="Arial"/>
        </w:rPr>
      </w:pPr>
      <w:r w:rsidRPr="00666C9D">
        <w:rPr>
          <w:rFonts w:ascii="Arial" w:eastAsia="Arial Unicode MS" w:hAnsi="Arial" w:cs="Arial"/>
        </w:rPr>
        <w:t xml:space="preserve">Determination of FRAND royalties for standard essential patent portfolio (2022-2023, telecommunication) </w:t>
      </w:r>
    </w:p>
    <w:p w14:paraId="1EF29082" w14:textId="77777777" w:rsidR="00666C9D" w:rsidRPr="00666C9D" w:rsidRDefault="00666C9D" w:rsidP="00666C9D">
      <w:pPr>
        <w:pStyle w:val="ListParagraph"/>
        <w:rPr>
          <w:rFonts w:ascii="Arial" w:eastAsia="Arial Unicode MS" w:hAnsi="Arial" w:cs="Arial"/>
        </w:rPr>
      </w:pPr>
      <w:r w:rsidRPr="00666C9D">
        <w:rPr>
          <w:rFonts w:ascii="Arial" w:eastAsia="Arial Unicode MS" w:hAnsi="Arial" w:cs="Arial"/>
        </w:rPr>
        <w:t xml:space="preserve">Contributed to an economic expert report determining FRAND rates for standard essential patents and contributed to a rebuttal report on third-party claims. The reports were submitted to a court. </w:t>
      </w:r>
    </w:p>
    <w:p w14:paraId="5A9E9614" w14:textId="77777777" w:rsidR="00666C9D" w:rsidRPr="00666C9D" w:rsidRDefault="00666C9D" w:rsidP="00666C9D">
      <w:pPr>
        <w:rPr>
          <w:rFonts w:ascii="Arial" w:eastAsia="Arial Unicode MS" w:hAnsi="Arial" w:cs="Arial"/>
          <w:b/>
          <w:color w:val="273B5E"/>
        </w:rPr>
      </w:pPr>
    </w:p>
    <w:p w14:paraId="30E5A1E1" w14:textId="77777777" w:rsidR="007E259D" w:rsidRDefault="007E259D">
      <w:pPr>
        <w:autoSpaceDE/>
        <w:autoSpaceDN/>
        <w:adjustRightInd/>
        <w:spacing w:after="160" w:line="259" w:lineRule="auto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br w:type="page"/>
      </w:r>
    </w:p>
    <w:p w14:paraId="10F068B7" w14:textId="3C4EAA3C" w:rsidR="00666C9D" w:rsidRPr="00666C9D" w:rsidRDefault="00666C9D" w:rsidP="00666C9D">
      <w:pPr>
        <w:pStyle w:val="ListParagraph"/>
        <w:numPr>
          <w:ilvl w:val="0"/>
          <w:numId w:val="5"/>
        </w:numPr>
        <w:ind w:left="360"/>
        <w:rPr>
          <w:rFonts w:ascii="Arial" w:eastAsia="Arial Unicode MS" w:hAnsi="Arial" w:cs="Arial"/>
        </w:rPr>
      </w:pPr>
      <w:r w:rsidRPr="00666C9D">
        <w:rPr>
          <w:rFonts w:ascii="Arial" w:eastAsia="Arial Unicode MS" w:hAnsi="Arial" w:cs="Arial"/>
        </w:rPr>
        <w:lastRenderedPageBreak/>
        <w:t xml:space="preserve">Assessment of value of data (2022, social media) </w:t>
      </w:r>
    </w:p>
    <w:p w14:paraId="51A01461" w14:textId="77777777" w:rsidR="00666C9D" w:rsidRDefault="00666C9D" w:rsidP="00666C9D">
      <w:pPr>
        <w:pStyle w:val="ListParagraph"/>
        <w:rPr>
          <w:rFonts w:ascii="Arial" w:eastAsia="Arial Unicode MS" w:hAnsi="Arial" w:cs="Arial"/>
        </w:rPr>
      </w:pPr>
      <w:r w:rsidRPr="00666C9D">
        <w:rPr>
          <w:rFonts w:ascii="Arial" w:eastAsia="Arial Unicode MS" w:hAnsi="Arial" w:cs="Arial"/>
        </w:rPr>
        <w:t xml:space="preserve">Contributed to an economic expert report assessing economic claims by a third-party regarding the value of data. The report submitted to a court. </w:t>
      </w:r>
    </w:p>
    <w:p w14:paraId="5B41695B" w14:textId="77777777" w:rsidR="00666C9D" w:rsidRPr="00666C9D" w:rsidRDefault="00666C9D" w:rsidP="00666C9D">
      <w:pPr>
        <w:pStyle w:val="ListParagraph"/>
        <w:rPr>
          <w:rFonts w:ascii="Arial" w:eastAsia="Arial Unicode MS" w:hAnsi="Arial" w:cs="Arial"/>
        </w:rPr>
      </w:pPr>
    </w:p>
    <w:p w14:paraId="053AA6C8" w14:textId="77777777" w:rsidR="00666C9D" w:rsidRPr="00666C9D" w:rsidRDefault="00666C9D" w:rsidP="00666C9D">
      <w:pPr>
        <w:pStyle w:val="ListParagraph"/>
        <w:numPr>
          <w:ilvl w:val="0"/>
          <w:numId w:val="5"/>
        </w:numPr>
        <w:ind w:left="360"/>
        <w:rPr>
          <w:rFonts w:ascii="Arial" w:eastAsia="Arial Unicode MS" w:hAnsi="Arial" w:cs="Arial"/>
        </w:rPr>
      </w:pPr>
      <w:r w:rsidRPr="00666C9D">
        <w:rPr>
          <w:rFonts w:ascii="Arial" w:eastAsia="Arial Unicode MS" w:hAnsi="Arial" w:cs="Arial"/>
        </w:rPr>
        <w:t xml:space="preserve">MTV v </w:t>
      </w:r>
      <w:proofErr w:type="spellStart"/>
      <w:r w:rsidRPr="00666C9D">
        <w:rPr>
          <w:rFonts w:ascii="Arial" w:eastAsia="Arial Unicode MS" w:hAnsi="Arial" w:cs="Arial"/>
        </w:rPr>
        <w:t>Teosto</w:t>
      </w:r>
      <w:proofErr w:type="spellEnd"/>
      <w:r w:rsidRPr="00666C9D">
        <w:rPr>
          <w:rFonts w:ascii="Arial" w:eastAsia="Arial Unicode MS" w:hAnsi="Arial" w:cs="Arial"/>
        </w:rPr>
        <w:t xml:space="preserve"> - Assessment of pricing of music copyright (2022, music industry) </w:t>
      </w:r>
    </w:p>
    <w:p w14:paraId="7A46BB89" w14:textId="110DD804" w:rsidR="00666C9D" w:rsidRDefault="00666C9D" w:rsidP="00666C9D">
      <w:pPr>
        <w:pStyle w:val="ListParagraph"/>
        <w:rPr>
          <w:rFonts w:ascii="Arial" w:eastAsia="Arial Unicode MS" w:hAnsi="Arial" w:cs="Arial"/>
        </w:rPr>
      </w:pPr>
      <w:r w:rsidRPr="00666C9D">
        <w:rPr>
          <w:rFonts w:ascii="Arial" w:eastAsia="Arial Unicode MS" w:hAnsi="Arial" w:cs="Arial"/>
        </w:rPr>
        <w:t>Contributed to an economic expert report assessing claims by a third-party regarding excessive pricing. The report submitted to a court.</w:t>
      </w:r>
    </w:p>
    <w:p w14:paraId="3E0205B4" w14:textId="46C22429" w:rsidR="00666C9D" w:rsidRDefault="00666C9D" w:rsidP="00666C9D">
      <w:pPr>
        <w:rPr>
          <w:rFonts w:ascii="Arial" w:eastAsia="Arial Unicode MS" w:hAnsi="Arial" w:cs="Arial"/>
        </w:rPr>
      </w:pPr>
    </w:p>
    <w:p w14:paraId="4AF3B1F9" w14:textId="77777777" w:rsidR="00666C9D" w:rsidRPr="00666C9D" w:rsidRDefault="00666C9D" w:rsidP="007E259D">
      <w:pPr>
        <w:spacing w:after="120"/>
        <w:rPr>
          <w:rFonts w:ascii="Arial" w:eastAsia="Arial Unicode MS" w:hAnsi="Arial" w:cs="Arial"/>
          <w:b/>
          <w:color w:val="273B5E"/>
        </w:rPr>
      </w:pPr>
      <w:r w:rsidRPr="00666C9D">
        <w:rPr>
          <w:rFonts w:ascii="Arial" w:eastAsia="Arial Unicode MS" w:hAnsi="Arial" w:cs="Arial"/>
          <w:b/>
          <w:bCs/>
          <w:color w:val="273B5E"/>
        </w:rPr>
        <w:t xml:space="preserve">Antitrust and regulatory investigations </w:t>
      </w:r>
    </w:p>
    <w:p w14:paraId="51A21A8A" w14:textId="77777777" w:rsidR="00666C9D" w:rsidRPr="00666C9D" w:rsidRDefault="00666C9D" w:rsidP="00666C9D">
      <w:pPr>
        <w:pStyle w:val="ListParagraph"/>
        <w:numPr>
          <w:ilvl w:val="0"/>
          <w:numId w:val="5"/>
        </w:numPr>
        <w:ind w:left="360"/>
        <w:rPr>
          <w:rFonts w:ascii="Arial" w:eastAsia="Arial Unicode MS" w:hAnsi="Arial" w:cs="Arial"/>
        </w:rPr>
      </w:pPr>
      <w:r w:rsidRPr="00666C9D">
        <w:rPr>
          <w:rFonts w:ascii="Arial" w:eastAsia="Arial Unicode MS" w:hAnsi="Arial" w:cs="Arial"/>
        </w:rPr>
        <w:t xml:space="preserve">Assessment of electricity transfer tariff change (2024, energy) </w:t>
      </w:r>
    </w:p>
    <w:p w14:paraId="52E0F39A" w14:textId="77777777" w:rsidR="00666C9D" w:rsidRPr="00666C9D" w:rsidRDefault="00666C9D" w:rsidP="00666C9D">
      <w:pPr>
        <w:pStyle w:val="ListParagraph"/>
      </w:pPr>
      <w:r w:rsidRPr="00666C9D">
        <w:rPr>
          <w:rFonts w:ascii="Arial" w:eastAsia="Arial Unicode MS" w:hAnsi="Arial" w:cs="Arial"/>
        </w:rPr>
        <w:t>Lead several workstreams that assessed the economic impact of a new tariff structure on the electricity distribution companies. Coordinated the drafting and was one of the primary contributors of an economic expert report and a rebuttal report responding to a third-party expert. Helped the expert to prepare for the hearing.</w:t>
      </w:r>
    </w:p>
    <w:p w14:paraId="416B7DAC" w14:textId="77777777" w:rsidR="00666C9D" w:rsidRPr="00666C9D" w:rsidRDefault="00666C9D" w:rsidP="00666C9D">
      <w:pPr>
        <w:rPr>
          <w:rFonts w:ascii="Arial" w:eastAsia="Arial Unicode MS" w:hAnsi="Arial" w:cs="Arial"/>
        </w:rPr>
      </w:pPr>
    </w:p>
    <w:p w14:paraId="01FF853D" w14:textId="1AEE4220" w:rsidR="00666C9D" w:rsidRPr="00666C9D" w:rsidRDefault="00666C9D" w:rsidP="00666C9D">
      <w:pPr>
        <w:pStyle w:val="ListParagraph"/>
        <w:numPr>
          <w:ilvl w:val="0"/>
          <w:numId w:val="5"/>
        </w:numPr>
        <w:ind w:left="360"/>
        <w:rPr>
          <w:rFonts w:ascii="Arial" w:eastAsia="Arial Unicode MS" w:hAnsi="Arial" w:cs="Arial"/>
        </w:rPr>
      </w:pPr>
      <w:proofErr w:type="spellStart"/>
      <w:r w:rsidRPr="00666C9D">
        <w:rPr>
          <w:rFonts w:ascii="Arial" w:eastAsia="Arial Unicode MS" w:hAnsi="Arial" w:cs="Arial"/>
        </w:rPr>
        <w:t>Onninen</w:t>
      </w:r>
      <w:proofErr w:type="spellEnd"/>
      <w:r w:rsidRPr="00666C9D">
        <w:rPr>
          <w:rFonts w:ascii="Arial" w:eastAsia="Arial Unicode MS" w:hAnsi="Arial" w:cs="Arial"/>
        </w:rPr>
        <w:t xml:space="preserve">/Kesko - Assessment of alleged prohibited co-operation (2022, wholesale of construction products) </w:t>
      </w:r>
    </w:p>
    <w:p w14:paraId="1F594337" w14:textId="77777777" w:rsidR="00666C9D" w:rsidRDefault="00666C9D" w:rsidP="00666C9D">
      <w:pPr>
        <w:pStyle w:val="ListParagraph"/>
        <w:rPr>
          <w:rFonts w:ascii="Arial" w:eastAsia="Arial Unicode MS" w:hAnsi="Arial" w:cs="Arial"/>
        </w:rPr>
      </w:pPr>
      <w:r w:rsidRPr="00666C9D">
        <w:rPr>
          <w:rFonts w:ascii="Arial" w:eastAsia="Arial Unicode MS" w:hAnsi="Arial" w:cs="Arial"/>
        </w:rPr>
        <w:t xml:space="preserve">Lead an empirical assessment of the effect of the alleged co-operation and contributing to a report assessing claims by a competition authority. The report submitted to a court. </w:t>
      </w:r>
    </w:p>
    <w:p w14:paraId="2CCF11F2" w14:textId="77777777" w:rsidR="00666C9D" w:rsidRPr="00666C9D" w:rsidRDefault="00666C9D" w:rsidP="00666C9D">
      <w:pPr>
        <w:pStyle w:val="ListParagraph"/>
        <w:rPr>
          <w:rFonts w:ascii="Arial" w:eastAsia="Arial Unicode MS" w:hAnsi="Arial" w:cs="Arial"/>
        </w:rPr>
      </w:pPr>
    </w:p>
    <w:p w14:paraId="5859CD15" w14:textId="3F2D3A2B" w:rsidR="00A864CA" w:rsidRPr="007E259D" w:rsidRDefault="00A864CA" w:rsidP="007E259D">
      <w:pPr>
        <w:spacing w:after="120"/>
        <w:rPr>
          <w:rFonts w:ascii="Arial" w:eastAsia="Arial Unicode MS" w:hAnsi="Arial" w:cs="Arial"/>
          <w:b/>
          <w:bCs/>
          <w:color w:val="273B5E"/>
        </w:rPr>
      </w:pPr>
      <w:r w:rsidRPr="007E259D">
        <w:rPr>
          <w:rFonts w:ascii="Arial" w:eastAsia="Arial Unicode MS" w:hAnsi="Arial" w:cs="Arial"/>
          <w:b/>
          <w:bCs/>
          <w:color w:val="273B5E"/>
        </w:rPr>
        <w:t xml:space="preserve">Mergers and Acquisitions </w:t>
      </w:r>
    </w:p>
    <w:p w14:paraId="22FB6134" w14:textId="77777777" w:rsidR="008F12E1" w:rsidRPr="008F12E1" w:rsidRDefault="008F12E1" w:rsidP="008F12E1">
      <w:pPr>
        <w:pStyle w:val="ListParagraph"/>
        <w:numPr>
          <w:ilvl w:val="0"/>
          <w:numId w:val="5"/>
        </w:numPr>
        <w:ind w:left="360"/>
        <w:rPr>
          <w:rFonts w:ascii="Arial" w:eastAsia="Arial Unicode MS" w:hAnsi="Arial" w:cs="Arial"/>
        </w:rPr>
      </w:pPr>
      <w:r w:rsidRPr="008F12E1">
        <w:rPr>
          <w:rFonts w:ascii="Arial" w:eastAsia="Arial Unicode MS" w:hAnsi="Arial" w:cs="Arial"/>
        </w:rPr>
        <w:t>GIC/Greystar/Student Roost (2022, student accommodation)</w:t>
      </w:r>
    </w:p>
    <w:p w14:paraId="20CCD059" w14:textId="77777777" w:rsidR="008F12E1" w:rsidRPr="008F12E1" w:rsidRDefault="008F12E1" w:rsidP="008F12E1">
      <w:pPr>
        <w:pStyle w:val="ListParagraph"/>
        <w:rPr>
          <w:rFonts w:ascii="Arial" w:eastAsia="Arial Unicode MS" w:hAnsi="Arial" w:cs="Arial"/>
        </w:rPr>
      </w:pPr>
      <w:r w:rsidRPr="008F12E1">
        <w:rPr>
          <w:rFonts w:ascii="Arial" w:eastAsia="Arial Unicode MS" w:hAnsi="Arial" w:cs="Arial"/>
        </w:rPr>
        <w:t xml:space="preserve">Leading workstreams providing economic support during a </w:t>
      </w:r>
      <w:proofErr w:type="gramStart"/>
      <w:r w:rsidRPr="008F12E1">
        <w:rPr>
          <w:rFonts w:ascii="Arial" w:eastAsia="Arial Unicode MS" w:hAnsi="Arial" w:cs="Arial"/>
        </w:rPr>
        <w:t>merger proceedings</w:t>
      </w:r>
      <w:proofErr w:type="gramEnd"/>
      <w:r w:rsidRPr="008F12E1">
        <w:rPr>
          <w:rFonts w:ascii="Arial" w:eastAsia="Arial Unicode MS" w:hAnsi="Arial" w:cs="Arial"/>
        </w:rPr>
        <w:t xml:space="preserve"> before the Consumer and Market Authority, in the UK.</w:t>
      </w:r>
    </w:p>
    <w:p w14:paraId="6C61B29B" w14:textId="77777777" w:rsidR="008F12E1" w:rsidRDefault="008F12E1" w:rsidP="008F12E1">
      <w:pPr>
        <w:pStyle w:val="ListParagraph"/>
        <w:ind w:left="360"/>
        <w:rPr>
          <w:rFonts w:ascii="Arial Unicode MS" w:eastAsia="Arial Unicode MS" w:hAnsi="Arial Unicode MS" w:cs="Arial Unicode MS"/>
        </w:rPr>
      </w:pPr>
    </w:p>
    <w:p w14:paraId="1E9EFAEB" w14:textId="41CA2124" w:rsidR="00B7643C" w:rsidRPr="00B7643C" w:rsidRDefault="00B7643C" w:rsidP="00B7643C">
      <w:pPr>
        <w:pStyle w:val="ListParagraph"/>
        <w:numPr>
          <w:ilvl w:val="0"/>
          <w:numId w:val="5"/>
        </w:numPr>
        <w:ind w:left="360"/>
        <w:rPr>
          <w:rFonts w:ascii="Arial" w:eastAsia="Arial Unicode MS" w:hAnsi="Arial" w:cs="Arial"/>
        </w:rPr>
      </w:pPr>
      <w:r w:rsidRPr="00B7643C">
        <w:rPr>
          <w:rFonts w:ascii="Arial" w:eastAsia="Arial Unicode MS" w:hAnsi="Arial" w:cs="Arial"/>
        </w:rPr>
        <w:t xml:space="preserve">Cargotec/Konecranes (2022, container handling) </w:t>
      </w:r>
    </w:p>
    <w:p w14:paraId="540CD220" w14:textId="77777777" w:rsidR="00B7643C" w:rsidRPr="00B7643C" w:rsidRDefault="00B7643C" w:rsidP="00B7643C">
      <w:pPr>
        <w:ind w:left="720"/>
        <w:rPr>
          <w:rFonts w:ascii="Arial" w:eastAsia="Arial Unicode MS" w:hAnsi="Arial" w:cs="Arial"/>
        </w:rPr>
      </w:pPr>
      <w:r w:rsidRPr="00B7643C">
        <w:rPr>
          <w:rFonts w:ascii="Arial" w:eastAsia="Arial Unicode MS" w:hAnsi="Arial" w:cs="Arial"/>
        </w:rPr>
        <w:t xml:space="preserve">Contributed to the economic support to Cargotec and Konecranes during the merger proceedings before the European Commission, and </w:t>
      </w:r>
      <w:proofErr w:type="gramStart"/>
      <w:r w:rsidRPr="00B7643C">
        <w:rPr>
          <w:rFonts w:ascii="Arial" w:eastAsia="Arial Unicode MS" w:hAnsi="Arial" w:cs="Arial"/>
        </w:rPr>
        <w:t>a large number of</w:t>
      </w:r>
      <w:proofErr w:type="gramEnd"/>
      <w:r w:rsidRPr="00B7643C">
        <w:rPr>
          <w:rFonts w:ascii="Arial" w:eastAsia="Arial Unicode MS" w:hAnsi="Arial" w:cs="Arial"/>
        </w:rPr>
        <w:t xml:space="preserve"> other jurisdictions including Australia, China, UK and US. Contributed to the assessment of product and geographic market definitions and competitive constraints globally. </w:t>
      </w:r>
    </w:p>
    <w:p w14:paraId="0AE5FDC7" w14:textId="77777777" w:rsidR="00B7643C" w:rsidRPr="00B7643C" w:rsidRDefault="00B7643C" w:rsidP="00B7643C">
      <w:pPr>
        <w:pStyle w:val="ListParagraph"/>
        <w:ind w:left="360"/>
        <w:rPr>
          <w:rFonts w:ascii="Arial" w:eastAsia="Arial Unicode MS" w:hAnsi="Arial" w:cs="Arial"/>
        </w:rPr>
      </w:pPr>
    </w:p>
    <w:p w14:paraId="34458134" w14:textId="77777777" w:rsidR="00B7643C" w:rsidRPr="00B7643C" w:rsidRDefault="00B7643C" w:rsidP="00B7643C">
      <w:pPr>
        <w:pStyle w:val="ListParagraph"/>
        <w:numPr>
          <w:ilvl w:val="0"/>
          <w:numId w:val="5"/>
        </w:numPr>
        <w:ind w:left="360"/>
        <w:rPr>
          <w:rFonts w:ascii="Arial" w:eastAsia="Arial Unicode MS" w:hAnsi="Arial" w:cs="Arial"/>
        </w:rPr>
      </w:pPr>
      <w:r w:rsidRPr="00B7643C">
        <w:rPr>
          <w:rFonts w:ascii="Arial" w:eastAsia="Arial Unicode MS" w:hAnsi="Arial" w:cs="Arial"/>
        </w:rPr>
        <w:t>Aon/Willis Towers Watson (2021, financial services)</w:t>
      </w:r>
    </w:p>
    <w:p w14:paraId="697A6D6C" w14:textId="77777777" w:rsidR="00B7643C" w:rsidRPr="00B7643C" w:rsidRDefault="00B7643C" w:rsidP="00B7643C">
      <w:pPr>
        <w:ind w:left="720"/>
        <w:rPr>
          <w:rFonts w:ascii="Arial" w:eastAsia="Arial Unicode MS" w:hAnsi="Arial" w:cs="Arial"/>
        </w:rPr>
      </w:pPr>
      <w:r w:rsidRPr="00B7643C">
        <w:rPr>
          <w:rFonts w:ascii="Arial" w:eastAsia="Arial Unicode MS" w:hAnsi="Arial" w:cs="Arial"/>
        </w:rPr>
        <w:t xml:space="preserve">Contributed to the economic support to Aon during the merger proceedings before the European Commission.  Contributed to the assessment of product and geographic market definitions and analysis of opportunity data. </w:t>
      </w:r>
    </w:p>
    <w:p w14:paraId="18C4B7A8" w14:textId="77777777" w:rsidR="00B7643C" w:rsidRPr="00B7643C" w:rsidRDefault="00B7643C" w:rsidP="00B7643C">
      <w:pPr>
        <w:pStyle w:val="ListParagraph"/>
        <w:rPr>
          <w:rFonts w:ascii="Arial" w:eastAsia="Arial Unicode MS" w:hAnsi="Arial" w:cs="Arial"/>
        </w:rPr>
      </w:pPr>
    </w:p>
    <w:p w14:paraId="4DC65F54" w14:textId="77777777" w:rsidR="00B7643C" w:rsidRPr="00B7643C" w:rsidRDefault="00B7643C" w:rsidP="00B7643C">
      <w:pPr>
        <w:pStyle w:val="ListParagraph"/>
        <w:numPr>
          <w:ilvl w:val="0"/>
          <w:numId w:val="5"/>
        </w:numPr>
        <w:ind w:left="360"/>
        <w:rPr>
          <w:rFonts w:ascii="Arial" w:eastAsia="Arial Unicode MS" w:hAnsi="Arial" w:cs="Arial"/>
        </w:rPr>
      </w:pPr>
      <w:proofErr w:type="spellStart"/>
      <w:r w:rsidRPr="00B7643C">
        <w:rPr>
          <w:rFonts w:ascii="Arial" w:eastAsia="Arial Unicode MS" w:hAnsi="Arial" w:cs="Arial"/>
        </w:rPr>
        <w:t>Mehiläinen</w:t>
      </w:r>
      <w:proofErr w:type="spellEnd"/>
      <w:r w:rsidRPr="00B7643C">
        <w:rPr>
          <w:rFonts w:ascii="Arial" w:eastAsia="Arial Unicode MS" w:hAnsi="Arial" w:cs="Arial"/>
        </w:rPr>
        <w:t>/</w:t>
      </w:r>
      <w:proofErr w:type="spellStart"/>
      <w:r w:rsidRPr="00B7643C">
        <w:rPr>
          <w:rFonts w:ascii="Arial" w:eastAsia="Arial Unicode MS" w:hAnsi="Arial" w:cs="Arial"/>
        </w:rPr>
        <w:t>Pihlajalinna</w:t>
      </w:r>
      <w:proofErr w:type="spellEnd"/>
      <w:r w:rsidRPr="00B7643C">
        <w:rPr>
          <w:rFonts w:ascii="Arial" w:eastAsia="Arial Unicode MS" w:hAnsi="Arial" w:cs="Arial"/>
        </w:rPr>
        <w:t xml:space="preserve"> (2021, healthcare)</w:t>
      </w:r>
    </w:p>
    <w:p w14:paraId="4E43F54D" w14:textId="77777777" w:rsidR="00B7643C" w:rsidRPr="00B7643C" w:rsidRDefault="00B7643C" w:rsidP="00B7643C">
      <w:pPr>
        <w:ind w:left="720"/>
        <w:rPr>
          <w:rFonts w:ascii="Arial" w:eastAsia="Arial Unicode MS" w:hAnsi="Arial" w:cs="Arial"/>
        </w:rPr>
      </w:pPr>
      <w:r w:rsidRPr="00B7643C">
        <w:rPr>
          <w:rFonts w:ascii="Arial" w:eastAsia="Arial Unicode MS" w:hAnsi="Arial" w:cs="Arial"/>
        </w:rPr>
        <w:t xml:space="preserve">Contributed to the assistance to </w:t>
      </w:r>
      <w:proofErr w:type="spellStart"/>
      <w:r w:rsidRPr="00B7643C">
        <w:rPr>
          <w:rFonts w:ascii="Arial" w:eastAsia="Arial Unicode MS" w:hAnsi="Arial" w:cs="Arial"/>
        </w:rPr>
        <w:t>Mehiläinen</w:t>
      </w:r>
      <w:proofErr w:type="spellEnd"/>
      <w:r w:rsidRPr="00B7643C">
        <w:rPr>
          <w:rFonts w:ascii="Arial" w:eastAsia="Arial Unicode MS" w:hAnsi="Arial" w:cs="Arial"/>
        </w:rPr>
        <w:t xml:space="preserve"> Phase II merger proceedings and Market Court proceeding. Economic report submitted to Market Court. </w:t>
      </w:r>
    </w:p>
    <w:p w14:paraId="551F13EE" w14:textId="77777777" w:rsidR="00B7643C" w:rsidRPr="00B7643C" w:rsidRDefault="00B7643C" w:rsidP="00B7643C">
      <w:pPr>
        <w:pStyle w:val="ListParagraph"/>
        <w:ind w:left="360"/>
        <w:rPr>
          <w:rFonts w:ascii="Arial" w:eastAsia="Arial Unicode MS" w:hAnsi="Arial" w:cs="Arial"/>
        </w:rPr>
      </w:pPr>
    </w:p>
    <w:p w14:paraId="5D22C3C7" w14:textId="163D9F90" w:rsidR="00A864CA" w:rsidRPr="00B7643C" w:rsidRDefault="00A864CA" w:rsidP="00A864CA">
      <w:pPr>
        <w:pStyle w:val="ListParagraph"/>
        <w:numPr>
          <w:ilvl w:val="0"/>
          <w:numId w:val="5"/>
        </w:numPr>
        <w:ind w:left="360"/>
        <w:rPr>
          <w:rFonts w:ascii="Arial" w:eastAsia="Arial Unicode MS" w:hAnsi="Arial" w:cs="Arial"/>
        </w:rPr>
      </w:pPr>
      <w:r w:rsidRPr="00B7643C">
        <w:rPr>
          <w:rFonts w:ascii="Arial" w:eastAsia="Arial Unicode MS" w:hAnsi="Arial" w:cs="Arial"/>
        </w:rPr>
        <w:t>Donges Steel/</w:t>
      </w:r>
      <w:proofErr w:type="spellStart"/>
      <w:r w:rsidRPr="00B7643C">
        <w:rPr>
          <w:rFonts w:ascii="Arial" w:eastAsia="Arial Unicode MS" w:hAnsi="Arial" w:cs="Arial"/>
        </w:rPr>
        <w:t>Ruukki</w:t>
      </w:r>
      <w:proofErr w:type="spellEnd"/>
      <w:r w:rsidRPr="00B7643C">
        <w:rPr>
          <w:rFonts w:ascii="Arial" w:eastAsia="Arial Unicode MS" w:hAnsi="Arial" w:cs="Arial"/>
        </w:rPr>
        <w:t xml:space="preserve"> Building Systems (2020, steel)</w:t>
      </w:r>
    </w:p>
    <w:p w14:paraId="19BD8921" w14:textId="463406F9" w:rsidR="00A864CA" w:rsidRPr="00B7643C" w:rsidRDefault="00A864CA" w:rsidP="00A864CA">
      <w:pPr>
        <w:ind w:left="720"/>
        <w:rPr>
          <w:rFonts w:ascii="Arial" w:eastAsia="Arial Unicode MS" w:hAnsi="Arial" w:cs="Arial"/>
        </w:rPr>
      </w:pPr>
      <w:r w:rsidRPr="00B7643C">
        <w:rPr>
          <w:rFonts w:ascii="Arial" w:eastAsia="Arial Unicode MS" w:hAnsi="Arial" w:cs="Arial"/>
        </w:rPr>
        <w:t xml:space="preserve">Contributed to the economic support to </w:t>
      </w:r>
      <w:proofErr w:type="spellStart"/>
      <w:r w:rsidRPr="00B7643C">
        <w:rPr>
          <w:rFonts w:ascii="Arial" w:eastAsia="Arial Unicode MS" w:hAnsi="Arial" w:cs="Arial"/>
        </w:rPr>
        <w:t>Mutares</w:t>
      </w:r>
      <w:proofErr w:type="spellEnd"/>
      <w:r w:rsidRPr="00B7643C">
        <w:rPr>
          <w:rFonts w:ascii="Arial" w:eastAsia="Arial Unicode MS" w:hAnsi="Arial" w:cs="Arial"/>
        </w:rPr>
        <w:t xml:space="preserve"> and its portfolio company Donges </w:t>
      </w:r>
      <w:proofErr w:type="spellStart"/>
      <w:r w:rsidRPr="00B7643C">
        <w:rPr>
          <w:rFonts w:ascii="Arial" w:eastAsia="Arial Unicode MS" w:hAnsi="Arial" w:cs="Arial"/>
        </w:rPr>
        <w:t>Teräs</w:t>
      </w:r>
      <w:proofErr w:type="spellEnd"/>
      <w:r w:rsidRPr="00B7643C">
        <w:rPr>
          <w:rFonts w:ascii="Arial" w:eastAsia="Arial Unicode MS" w:hAnsi="Arial" w:cs="Arial"/>
        </w:rPr>
        <w:t xml:space="preserve"> during merger proceedings before the Finnish Competition and Consumer Authority. Market definition, analysis of bidding data, assessment of unilateral effects, conduct of a B2B survey.</w:t>
      </w:r>
    </w:p>
    <w:p w14:paraId="1B5258FA" w14:textId="77777777" w:rsidR="00A864CA" w:rsidRPr="00B7643C" w:rsidRDefault="00A864CA" w:rsidP="00A864CA">
      <w:pPr>
        <w:pStyle w:val="ListParagraph"/>
        <w:ind w:left="360"/>
        <w:rPr>
          <w:rFonts w:ascii="Arial" w:eastAsia="Arial Unicode MS" w:hAnsi="Arial" w:cs="Arial"/>
        </w:rPr>
      </w:pPr>
    </w:p>
    <w:p w14:paraId="68C276F8" w14:textId="1A326B7D" w:rsidR="00A864CA" w:rsidRPr="00B7643C" w:rsidRDefault="00A864CA" w:rsidP="00A864CA">
      <w:pPr>
        <w:pStyle w:val="ListParagraph"/>
        <w:numPr>
          <w:ilvl w:val="0"/>
          <w:numId w:val="5"/>
        </w:numPr>
        <w:ind w:left="360"/>
        <w:rPr>
          <w:rFonts w:ascii="Arial" w:eastAsia="Arial Unicode MS" w:hAnsi="Arial" w:cs="Arial"/>
        </w:rPr>
      </w:pPr>
      <w:r w:rsidRPr="00B7643C">
        <w:rPr>
          <w:rFonts w:ascii="Arial" w:eastAsia="Arial Unicode MS" w:hAnsi="Arial" w:cs="Arial"/>
        </w:rPr>
        <w:t>Kesko/</w:t>
      </w:r>
      <w:proofErr w:type="spellStart"/>
      <w:r w:rsidRPr="00B7643C">
        <w:rPr>
          <w:rFonts w:ascii="Arial" w:eastAsia="Arial Unicode MS" w:hAnsi="Arial" w:cs="Arial"/>
        </w:rPr>
        <w:t>Heinon</w:t>
      </w:r>
      <w:proofErr w:type="spellEnd"/>
      <w:r w:rsidRPr="00B7643C">
        <w:rPr>
          <w:rFonts w:ascii="Arial" w:eastAsia="Arial Unicode MS" w:hAnsi="Arial" w:cs="Arial"/>
        </w:rPr>
        <w:t xml:space="preserve"> Tukku (2020, foodservice)</w:t>
      </w:r>
    </w:p>
    <w:p w14:paraId="075AEED3" w14:textId="23D86129" w:rsidR="00A864CA" w:rsidRPr="00B7643C" w:rsidRDefault="00A864CA" w:rsidP="00A864CA">
      <w:pPr>
        <w:ind w:left="720"/>
        <w:rPr>
          <w:rFonts w:ascii="Arial" w:eastAsia="Arial Unicode MS" w:hAnsi="Arial" w:cs="Arial"/>
        </w:rPr>
      </w:pPr>
      <w:r w:rsidRPr="00B7643C">
        <w:rPr>
          <w:rFonts w:ascii="Arial" w:eastAsia="Arial Unicode MS" w:hAnsi="Arial" w:cs="Arial"/>
        </w:rPr>
        <w:t xml:space="preserve">Contributed to the assistance to Kesko during Phase II merger proceedings before the Finnish Competition and Consumer Authority. Economic report submitted to Market Court. </w:t>
      </w:r>
    </w:p>
    <w:p w14:paraId="0AF58719" w14:textId="72EA06A0" w:rsidR="00A864CA" w:rsidRDefault="00A864CA" w:rsidP="0096280A">
      <w:pPr>
        <w:pStyle w:val="Default"/>
        <w:rPr>
          <w:rFonts w:ascii="Arial" w:hAnsi="Arial" w:cs="Arial"/>
          <w:sz w:val="20"/>
          <w:szCs w:val="20"/>
        </w:rPr>
      </w:pPr>
    </w:p>
    <w:p w14:paraId="0CE701E2" w14:textId="77777777" w:rsidR="008F12E1" w:rsidRPr="0036401B" w:rsidRDefault="008F12E1" w:rsidP="008F12E1">
      <w:pPr>
        <w:pStyle w:val="Heading2"/>
        <w:rPr>
          <w:rFonts w:ascii="Arial" w:hAnsi="Arial" w:cs="Arial"/>
          <w:b/>
        </w:rPr>
      </w:pPr>
      <w:r>
        <w:rPr>
          <w:rFonts w:ascii="Arial" w:hAnsi="Arial" w:cs="Arial"/>
          <w:b/>
        </w:rPr>
        <w:t>PUBLICATIONS</w:t>
      </w:r>
    </w:p>
    <w:p w14:paraId="153FF639" w14:textId="77777777" w:rsidR="008F12E1" w:rsidRPr="008F12E1" w:rsidRDefault="008F12E1" w:rsidP="008F12E1">
      <w:pPr>
        <w:pStyle w:val="ListParagraph"/>
        <w:numPr>
          <w:ilvl w:val="0"/>
          <w:numId w:val="5"/>
        </w:numPr>
        <w:ind w:left="360"/>
        <w:rPr>
          <w:rFonts w:ascii="Arial" w:eastAsia="Arial Unicode MS" w:hAnsi="Arial" w:cs="Arial"/>
          <w:lang w:val="fi-FI"/>
        </w:rPr>
      </w:pPr>
      <w:r w:rsidRPr="008F12E1">
        <w:rPr>
          <w:rFonts w:ascii="Arial" w:eastAsia="Arial Unicode MS" w:hAnsi="Arial" w:cs="Arial"/>
          <w:lang w:val="fi-FI"/>
        </w:rPr>
        <w:t>Autio, Hietamäki, and Väänänen: “Assessing sustainability agreements – economics perspective,” Kilpailuoikeudellinen vuosikirja 2022 (forthcoming), Suomen Kilpailuoikeudellinen Yhdistys Ry.</w:t>
      </w:r>
    </w:p>
    <w:p w14:paraId="79642D3B" w14:textId="77777777" w:rsidR="008F12E1" w:rsidRPr="00B7643C" w:rsidRDefault="008F12E1" w:rsidP="008F12E1">
      <w:pPr>
        <w:pStyle w:val="Default"/>
        <w:rPr>
          <w:rFonts w:ascii="Arial" w:hAnsi="Arial" w:cs="Arial"/>
          <w:sz w:val="20"/>
          <w:szCs w:val="20"/>
        </w:rPr>
      </w:pPr>
    </w:p>
    <w:p w14:paraId="24DDFC68" w14:textId="1AE23178" w:rsidR="008F12E1" w:rsidRPr="00B7643C" w:rsidRDefault="008F12E1" w:rsidP="008F12E1">
      <w:pPr>
        <w:pStyle w:val="Heading2"/>
        <w:rPr>
          <w:rFonts w:ascii="Arial" w:hAnsi="Arial" w:cs="Arial"/>
          <w:b/>
        </w:rPr>
      </w:pPr>
      <w:r w:rsidRPr="008F12E1">
        <w:rPr>
          <w:rFonts w:ascii="Arial" w:hAnsi="Arial" w:cs="Arial"/>
          <w:b/>
        </w:rPr>
        <w:t>T</w:t>
      </w:r>
      <w:r>
        <w:rPr>
          <w:rFonts w:ascii="Arial" w:hAnsi="Arial" w:cs="Arial"/>
          <w:b/>
        </w:rPr>
        <w:t>ECHNICAL SKILLS</w:t>
      </w:r>
      <w:r w:rsidRPr="00B7643C">
        <w:rPr>
          <w:rFonts w:ascii="Arial" w:hAnsi="Arial" w:cs="Arial"/>
          <w:b/>
        </w:rPr>
        <w:t xml:space="preserve"> </w:t>
      </w:r>
    </w:p>
    <w:p w14:paraId="7328E8F6" w14:textId="77777777" w:rsidR="008F12E1" w:rsidRPr="00B7643C" w:rsidRDefault="008F12E1" w:rsidP="008F12E1">
      <w:pPr>
        <w:pStyle w:val="ListParagraph"/>
        <w:numPr>
          <w:ilvl w:val="0"/>
          <w:numId w:val="6"/>
        </w:numPr>
        <w:ind w:left="360"/>
        <w:rPr>
          <w:rFonts w:ascii="Arial" w:eastAsia="Arial Unicode MS" w:hAnsi="Arial" w:cs="Arial"/>
        </w:rPr>
      </w:pPr>
      <w:r w:rsidRPr="00B7643C">
        <w:rPr>
          <w:rFonts w:ascii="Arial" w:eastAsia="Arial Unicode MS" w:hAnsi="Arial" w:cs="Arial"/>
        </w:rPr>
        <w:t>Programming languages</w:t>
      </w:r>
    </w:p>
    <w:p w14:paraId="037E14A4" w14:textId="77777777" w:rsidR="008F12E1" w:rsidRPr="00B7643C" w:rsidRDefault="008F12E1" w:rsidP="008F12E1">
      <w:pPr>
        <w:pStyle w:val="ListParagraph"/>
        <w:spacing w:after="120"/>
        <w:rPr>
          <w:rFonts w:ascii="Arial" w:eastAsia="Arial Unicode MS" w:hAnsi="Arial" w:cs="Arial"/>
        </w:rPr>
      </w:pPr>
      <w:r w:rsidRPr="00B7643C">
        <w:rPr>
          <w:rFonts w:ascii="Arial" w:eastAsia="Arial Unicode MS" w:hAnsi="Arial" w:cs="Arial"/>
        </w:rPr>
        <w:t>Proficient in R, Python and VBA</w:t>
      </w:r>
    </w:p>
    <w:p w14:paraId="16EA8104" w14:textId="77777777" w:rsidR="008F12E1" w:rsidRPr="00B7643C" w:rsidRDefault="008F12E1" w:rsidP="008F12E1">
      <w:pPr>
        <w:pStyle w:val="ListParagraph"/>
        <w:spacing w:after="120"/>
        <w:rPr>
          <w:rFonts w:ascii="Arial" w:eastAsia="Arial Unicode MS" w:hAnsi="Arial" w:cs="Arial"/>
        </w:rPr>
      </w:pPr>
      <w:r w:rsidRPr="00B7643C">
        <w:rPr>
          <w:rFonts w:ascii="Arial" w:eastAsia="Arial Unicode MS" w:hAnsi="Arial" w:cs="Arial"/>
        </w:rPr>
        <w:t xml:space="preserve">Experience in Stata, </w:t>
      </w:r>
      <w:proofErr w:type="spellStart"/>
      <w:r w:rsidRPr="00B7643C">
        <w:rPr>
          <w:rFonts w:ascii="Arial" w:eastAsia="Arial Unicode MS" w:hAnsi="Arial" w:cs="Arial"/>
        </w:rPr>
        <w:t>Matlab</w:t>
      </w:r>
      <w:proofErr w:type="spellEnd"/>
      <w:r w:rsidRPr="00B7643C">
        <w:rPr>
          <w:rFonts w:ascii="Arial" w:eastAsia="Arial Unicode MS" w:hAnsi="Arial" w:cs="Arial"/>
        </w:rPr>
        <w:t>, Mathematica and SQL</w:t>
      </w:r>
    </w:p>
    <w:p w14:paraId="360D3D96" w14:textId="77777777" w:rsidR="008F12E1" w:rsidRPr="00B7643C" w:rsidRDefault="008F12E1" w:rsidP="008F12E1">
      <w:pPr>
        <w:pStyle w:val="Default"/>
        <w:rPr>
          <w:rFonts w:ascii="Arial" w:hAnsi="Arial" w:cs="Arial"/>
          <w:sz w:val="20"/>
          <w:szCs w:val="20"/>
        </w:rPr>
      </w:pPr>
    </w:p>
    <w:p w14:paraId="6E5889E3" w14:textId="77777777" w:rsidR="007E259D" w:rsidRDefault="007E259D">
      <w:pPr>
        <w:autoSpaceDE/>
        <w:autoSpaceDN/>
        <w:adjustRightInd/>
        <w:spacing w:after="160" w:line="259" w:lineRule="auto"/>
        <w:rPr>
          <w:rFonts w:ascii="Arial" w:hAnsi="Arial" w:cs="Arial"/>
          <w:b/>
          <w:bCs/>
          <w:color w:val="DC3832"/>
          <w:szCs w:val="20"/>
        </w:rPr>
      </w:pPr>
      <w:r>
        <w:rPr>
          <w:rFonts w:ascii="Arial" w:hAnsi="Arial" w:cs="Arial"/>
          <w:b/>
        </w:rPr>
        <w:br w:type="page"/>
      </w:r>
    </w:p>
    <w:p w14:paraId="3D643B17" w14:textId="093FC440" w:rsidR="008F12E1" w:rsidRPr="00B7643C" w:rsidRDefault="008F12E1" w:rsidP="008F12E1">
      <w:pPr>
        <w:pStyle w:val="Heading2"/>
        <w:rPr>
          <w:rFonts w:ascii="Arial" w:hAnsi="Arial" w:cs="Arial"/>
          <w:b/>
        </w:rPr>
      </w:pPr>
      <w:r w:rsidRPr="00B7643C">
        <w:rPr>
          <w:rFonts w:ascii="Arial" w:hAnsi="Arial" w:cs="Arial"/>
          <w:b/>
        </w:rPr>
        <w:lastRenderedPageBreak/>
        <w:t>LANGUAGE SKILLS</w:t>
      </w:r>
    </w:p>
    <w:p w14:paraId="493BA384" w14:textId="77777777" w:rsidR="008F12E1" w:rsidRPr="00B7643C" w:rsidRDefault="008F12E1" w:rsidP="008F12E1">
      <w:pPr>
        <w:pStyle w:val="ListParagraph"/>
        <w:numPr>
          <w:ilvl w:val="0"/>
          <w:numId w:val="5"/>
        </w:numPr>
        <w:ind w:left="360"/>
        <w:rPr>
          <w:rFonts w:ascii="Arial" w:eastAsia="Arial Unicode MS" w:hAnsi="Arial" w:cs="Arial"/>
        </w:rPr>
      </w:pPr>
      <w:r w:rsidRPr="00B7643C">
        <w:rPr>
          <w:rFonts w:ascii="Arial" w:eastAsia="Arial Unicode MS" w:hAnsi="Arial" w:cs="Arial"/>
        </w:rPr>
        <w:t>Finnish (native)</w:t>
      </w:r>
    </w:p>
    <w:p w14:paraId="0FFCE7B5" w14:textId="77777777" w:rsidR="008F12E1" w:rsidRPr="00B7643C" w:rsidRDefault="008F12E1" w:rsidP="008F12E1">
      <w:pPr>
        <w:pStyle w:val="ListParagraph"/>
        <w:numPr>
          <w:ilvl w:val="0"/>
          <w:numId w:val="5"/>
        </w:numPr>
        <w:ind w:left="360"/>
        <w:rPr>
          <w:rFonts w:ascii="Arial" w:eastAsia="Arial Unicode MS" w:hAnsi="Arial" w:cs="Arial"/>
        </w:rPr>
      </w:pPr>
      <w:r w:rsidRPr="00B7643C">
        <w:rPr>
          <w:rFonts w:ascii="Arial" w:eastAsia="Arial Unicode MS" w:hAnsi="Arial" w:cs="Arial"/>
        </w:rPr>
        <w:t>English (advanced)</w:t>
      </w:r>
    </w:p>
    <w:p w14:paraId="64A39500" w14:textId="77777777" w:rsidR="008F12E1" w:rsidRDefault="008F12E1" w:rsidP="008F12E1">
      <w:pPr>
        <w:pStyle w:val="ListParagraph"/>
        <w:numPr>
          <w:ilvl w:val="0"/>
          <w:numId w:val="5"/>
        </w:numPr>
        <w:ind w:left="360"/>
        <w:rPr>
          <w:rFonts w:ascii="Arial" w:eastAsia="Arial Unicode MS" w:hAnsi="Arial" w:cs="Arial"/>
        </w:rPr>
      </w:pPr>
      <w:r w:rsidRPr="00B7643C">
        <w:rPr>
          <w:rFonts w:ascii="Arial" w:eastAsia="Arial Unicode MS" w:hAnsi="Arial" w:cs="Arial"/>
        </w:rPr>
        <w:t>German (basic)</w:t>
      </w:r>
    </w:p>
    <w:p w14:paraId="716F6FCF" w14:textId="69A3EB6E" w:rsidR="002664D7" w:rsidRDefault="008F12E1" w:rsidP="008F12E1">
      <w:pPr>
        <w:pStyle w:val="ListParagraph"/>
        <w:numPr>
          <w:ilvl w:val="0"/>
          <w:numId w:val="5"/>
        </w:numPr>
        <w:ind w:left="360"/>
        <w:rPr>
          <w:rFonts w:ascii="Arial" w:eastAsia="Arial Unicode MS" w:hAnsi="Arial" w:cs="Arial"/>
        </w:rPr>
      </w:pPr>
      <w:r w:rsidRPr="008F12E1">
        <w:rPr>
          <w:rFonts w:ascii="Arial" w:eastAsia="Arial Unicode MS" w:hAnsi="Arial" w:cs="Arial"/>
        </w:rPr>
        <w:t>Swedish (basic)</w:t>
      </w:r>
    </w:p>
    <w:p w14:paraId="0943761C" w14:textId="77777777" w:rsidR="007E259D" w:rsidRDefault="007E259D" w:rsidP="007E259D">
      <w:pPr>
        <w:rPr>
          <w:rFonts w:ascii="Arial" w:eastAsia="Arial Unicode MS" w:hAnsi="Arial" w:cs="Arial"/>
        </w:rPr>
      </w:pPr>
    </w:p>
    <w:p w14:paraId="16C494E3" w14:textId="77777777" w:rsidR="007E259D" w:rsidRDefault="007E259D" w:rsidP="007E259D">
      <w:pPr>
        <w:rPr>
          <w:rFonts w:ascii="Arial" w:eastAsia="Arial Unicode MS" w:hAnsi="Arial" w:cs="Arial"/>
        </w:rPr>
      </w:pPr>
    </w:p>
    <w:p w14:paraId="595CADCC" w14:textId="7E5FCD29" w:rsidR="007E259D" w:rsidRPr="007E259D" w:rsidRDefault="007E259D" w:rsidP="007E259D">
      <w:pPr>
        <w:rPr>
          <w:rFonts w:ascii="Arial" w:eastAsia="Arial Unicode MS" w:hAnsi="Arial" w:cs="Arial"/>
          <w:i/>
          <w:iCs/>
        </w:rPr>
      </w:pPr>
      <w:r w:rsidRPr="007E259D">
        <w:rPr>
          <w:rFonts w:ascii="Arial" w:eastAsia="Arial Unicode MS" w:hAnsi="Arial" w:cs="Arial"/>
          <w:i/>
          <w:iCs/>
        </w:rPr>
        <w:t>Last updated: September 2025</w:t>
      </w:r>
    </w:p>
    <w:sectPr w:rsidR="007E259D" w:rsidRPr="007E259D" w:rsidSect="00CB24D2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340" w:right="567" w:bottom="1985" w:left="567" w:header="34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95A446" w14:textId="77777777" w:rsidR="00EE6DF0" w:rsidRDefault="00EE6DF0" w:rsidP="008D3A74">
      <w:r>
        <w:separator/>
      </w:r>
    </w:p>
  </w:endnote>
  <w:endnote w:type="continuationSeparator" w:id="0">
    <w:p w14:paraId="7443CE42" w14:textId="77777777" w:rsidR="00EE6DF0" w:rsidRDefault="00EE6DF0" w:rsidP="008D3A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tham Light">
    <w:altName w:val="Calibri"/>
    <w:panose1 w:val="00000000000000000000"/>
    <w:charset w:val="00"/>
    <w:family w:val="modern"/>
    <w:notTrueType/>
    <w:pitch w:val="variable"/>
    <w:sig w:usb0="A00002FF" w:usb1="4000005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otham Bold">
    <w:altName w:val="Calibri"/>
    <w:panose1 w:val="00000000000000000000"/>
    <w:charset w:val="00"/>
    <w:family w:val="modern"/>
    <w:notTrueType/>
    <w:pitch w:val="variable"/>
    <w:sig w:usb0="A00002FF" w:usb1="4000005B" w:usb2="00000000" w:usb3="00000000" w:csb0="0000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Gotham Medium">
    <w:panose1 w:val="00000000000000000000"/>
    <w:charset w:val="00"/>
    <w:family w:val="modern"/>
    <w:notTrueType/>
    <w:pitch w:val="variable"/>
    <w:sig w:usb0="A00002FF" w:usb1="4000005B" w:usb2="00000000" w:usb3="00000000" w:csb0="0000009F" w:csb1="00000000"/>
  </w:font>
  <w:font w:name="Gotham Light Italic">
    <w:panose1 w:val="00000000000000000000"/>
    <w:charset w:val="00"/>
    <w:family w:val="auto"/>
    <w:notTrueType/>
    <w:pitch w:val="variable"/>
    <w:sig w:usb0="00000001" w:usb1="4000005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otham Book">
    <w:altName w:val="Calibri"/>
    <w:panose1 w:val="00000000000000000000"/>
    <w:charset w:val="00"/>
    <w:family w:val="modern"/>
    <w:notTrueType/>
    <w:pitch w:val="variable"/>
    <w:sig w:usb0="A00002FF" w:usb1="4000005B" w:usb2="00000000" w:usb3="00000000" w:csb0="0000009F" w:csb1="00000000"/>
  </w:font>
  <w:font w:name="Calibri Light (Headings)">
    <w:altName w:val="Calibri Light"/>
    <w:panose1 w:val="00000000000000000000"/>
    <w:charset w:val="00"/>
    <w:family w:val="roman"/>
    <w:notTrueType/>
    <w:pitch w:val="default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FC03C" w14:textId="77777777" w:rsidR="00BE19F5" w:rsidRDefault="00BE19F5">
    <w:pPr>
      <w:pStyle w:val="Footer"/>
    </w:pPr>
    <w:r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76672" behindDoc="0" locked="0" layoutInCell="1" allowOverlap="1" wp14:anchorId="260EFA56" wp14:editId="27A67801">
              <wp:simplePos x="0" y="0"/>
              <wp:positionH relativeFrom="margin">
                <wp:posOffset>-91440</wp:posOffset>
              </wp:positionH>
              <wp:positionV relativeFrom="page">
                <wp:posOffset>10093325</wp:posOffset>
              </wp:positionV>
              <wp:extent cx="2080895" cy="346710"/>
              <wp:effectExtent l="0" t="0" r="0" b="0"/>
              <wp:wrapNone/>
              <wp:docPr id="1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0895" cy="34671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DDF5843" w14:textId="77777777" w:rsidR="00BE19F5" w:rsidRPr="0032120E" w:rsidRDefault="00BE19F5" w:rsidP="001E3ACA">
                          <w:pPr>
                            <w:rPr>
                              <w:rFonts w:ascii="Gotham Book" w:hAnsi="Gotham Book" w:cs="Calibri Light (Headings)"/>
                              <w:color w:val="ACACAC"/>
                              <w:spacing w:val="2"/>
                              <w:sz w:val="21"/>
                              <w:szCs w:val="21"/>
                            </w:rPr>
                          </w:pPr>
                          <w:r w:rsidRPr="0032120E">
                            <w:rPr>
                              <w:rFonts w:ascii="Gotham Book" w:hAnsi="Gotham Book" w:cs="Calibri Light (Headings)"/>
                              <w:color w:val="ACACAC"/>
                              <w:spacing w:val="2"/>
                              <w:sz w:val="21"/>
                              <w:szCs w:val="21"/>
                            </w:rPr>
                            <w:t>compasslexecon.com</w:t>
                          </w:r>
                        </w:p>
                        <w:p w14:paraId="5C49E1DF" w14:textId="77777777" w:rsidR="00BE19F5" w:rsidRDefault="00BE19F5" w:rsidP="00C4267F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0EFA5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7.2pt;margin-top:794.75pt;width:163.85pt;height:27.3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" filled="f" stroked="f">
              <v:textbox>
                <w:txbxContent>
                  <w:p w14:paraId="5DDF5843" w14:textId="77777777" w:rsidR="00BE19F5" w:rsidRPr="0032120E" w:rsidRDefault="00BE19F5" w:rsidP="001E3ACA">
                    <w:pPr>
                      <w:rPr>
                        <w:rFonts w:ascii="Gotham Book" w:hAnsi="Gotham Book" w:cs="Calibri Light (Headings)"/>
                        <w:color w:val="ACACAC"/>
                        <w:spacing w:val="2"/>
                        <w:sz w:val="21"/>
                        <w:szCs w:val="21"/>
                      </w:rPr>
                    </w:pPr>
                    <w:r w:rsidRPr="0032120E">
                      <w:rPr>
                        <w:rFonts w:ascii="Gotham Book" w:hAnsi="Gotham Book" w:cs="Calibri Light (Headings)"/>
                        <w:color w:val="ACACAC"/>
                        <w:spacing w:val="2"/>
                        <w:sz w:val="21"/>
                        <w:szCs w:val="21"/>
                      </w:rPr>
                      <w:t>compasslexecon.com</w:t>
                    </w:r>
                  </w:p>
                  <w:p w14:paraId="5C49E1DF" w14:textId="77777777" w:rsidR="00BE19F5" w:rsidRDefault="00BE19F5" w:rsidP="00C4267F"/>
                </w:txbxContent>
              </v:textbox>
              <w10:wrap anchorx="margin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60754" w14:textId="77777777" w:rsidR="00BA0B48" w:rsidRDefault="00BA0B48">
    <w:pPr>
      <w:pStyle w:val="Footer"/>
    </w:pPr>
    <w:r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80768" behindDoc="1" locked="0" layoutInCell="1" allowOverlap="1" wp14:anchorId="2EB4F08F" wp14:editId="6E7D7430">
              <wp:simplePos x="0" y="0"/>
              <wp:positionH relativeFrom="margin">
                <wp:posOffset>-102870</wp:posOffset>
              </wp:positionH>
              <wp:positionV relativeFrom="page">
                <wp:posOffset>10092055</wp:posOffset>
              </wp:positionV>
              <wp:extent cx="2080260" cy="34544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0260" cy="3454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C99D2AF" w14:textId="77777777" w:rsidR="00BA0B48" w:rsidRPr="0032120E" w:rsidRDefault="00BA0B48" w:rsidP="00BA0B48">
                          <w:pPr>
                            <w:rPr>
                              <w:rFonts w:ascii="Gotham Book" w:hAnsi="Gotham Book" w:cs="Calibri Light (Headings)"/>
                              <w:color w:val="ACACAC"/>
                              <w:spacing w:val="2"/>
                              <w:sz w:val="21"/>
                              <w:szCs w:val="21"/>
                            </w:rPr>
                          </w:pPr>
                          <w:r w:rsidRPr="0032120E">
                            <w:rPr>
                              <w:rFonts w:ascii="Gotham Book" w:hAnsi="Gotham Book" w:cs="Calibri Light (Headings)"/>
                              <w:color w:val="ACACAC"/>
                              <w:spacing w:val="2"/>
                              <w:sz w:val="21"/>
                              <w:szCs w:val="21"/>
                            </w:rPr>
                            <w:t>compasslexecon.com</w:t>
                          </w:r>
                        </w:p>
                        <w:p w14:paraId="743447E8" w14:textId="77777777" w:rsidR="00BA0B48" w:rsidRDefault="00BA0B48" w:rsidP="00BA0B48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B4F08F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8.1pt;margin-top:794.65pt;width:163.8pt;height:27.2pt;z-index:-2516357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" filled="f" stroked="f">
              <v:textbox>
                <w:txbxContent>
                  <w:p w14:paraId="3C99D2AF" w14:textId="77777777" w:rsidR="00BA0B48" w:rsidRPr="0032120E" w:rsidRDefault="00BA0B48" w:rsidP="00BA0B48">
                    <w:pPr>
                      <w:rPr>
                        <w:rFonts w:ascii="Gotham Book" w:hAnsi="Gotham Book" w:cs="Calibri Light (Headings)"/>
                        <w:color w:val="ACACAC"/>
                        <w:spacing w:val="2"/>
                        <w:sz w:val="21"/>
                        <w:szCs w:val="21"/>
                      </w:rPr>
                    </w:pPr>
                    <w:r w:rsidRPr="0032120E">
                      <w:rPr>
                        <w:rFonts w:ascii="Gotham Book" w:hAnsi="Gotham Book" w:cs="Calibri Light (Headings)"/>
                        <w:color w:val="ACACAC"/>
                        <w:spacing w:val="2"/>
                        <w:sz w:val="21"/>
                        <w:szCs w:val="21"/>
                      </w:rPr>
                      <w:t>compasslexecon.com</w:t>
                    </w:r>
                  </w:p>
                  <w:p w14:paraId="743447E8" w14:textId="77777777" w:rsidR="00BA0B48" w:rsidRDefault="00BA0B48" w:rsidP="00BA0B48"/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213CD4" w14:textId="77777777" w:rsidR="00EE6DF0" w:rsidRDefault="00EE6DF0" w:rsidP="008D3A74">
      <w:r>
        <w:separator/>
      </w:r>
    </w:p>
  </w:footnote>
  <w:footnote w:type="continuationSeparator" w:id="0">
    <w:p w14:paraId="73EAA8D9" w14:textId="77777777" w:rsidR="00EE6DF0" w:rsidRDefault="00EE6DF0" w:rsidP="008D3A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F740A" w14:textId="77777777" w:rsidR="00E049D3" w:rsidRDefault="001E3ACA" w:rsidP="008D3A7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77696" behindDoc="1" locked="0" layoutInCell="1" allowOverlap="1" wp14:anchorId="0D02F91D" wp14:editId="461B72C6">
          <wp:simplePos x="0" y="0"/>
          <wp:positionH relativeFrom="page">
            <wp:posOffset>13547</wp:posOffset>
          </wp:positionH>
          <wp:positionV relativeFrom="page">
            <wp:posOffset>6773</wp:posOffset>
          </wp:positionV>
          <wp:extent cx="7540272" cy="10688399"/>
          <wp:effectExtent l="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00632_CL_Bios_Template_A4_v3.ai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0272" cy="106883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685A7" w14:textId="77777777" w:rsidR="002664D7" w:rsidRDefault="00BA0B48">
    <w:pPr>
      <w:pStyle w:val="Header"/>
    </w:pPr>
    <w:r>
      <w:rPr>
        <w:noProof/>
        <w:lang w:eastAsia="en-GB"/>
      </w:rPr>
      <w:drawing>
        <wp:anchor distT="0" distB="0" distL="114300" distR="114300" simplePos="0" relativeHeight="251675647" behindDoc="1" locked="0" layoutInCell="1" allowOverlap="1" wp14:anchorId="38569222" wp14:editId="6C30FF09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42000" cy="10692000"/>
          <wp:effectExtent l="0" t="0" r="0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0632_CL_CV_Template_A4_v3.ai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20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5412B0D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15406D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D40EF0CA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DC47054A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E79D2BD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E85517BB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EAC77FB3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F2CE9FF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FDCFC80D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FEAEEFF5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02162500"/>
    <w:multiLevelType w:val="hybridMultilevel"/>
    <w:tmpl w:val="A43CFD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045886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7086D23"/>
    <w:multiLevelType w:val="hybridMultilevel"/>
    <w:tmpl w:val="A78AD7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F3812FA">
      <w:start w:val="2012"/>
      <w:numFmt w:val="bullet"/>
      <w:lvlText w:val="•"/>
      <w:lvlJc w:val="left"/>
      <w:pPr>
        <w:ind w:left="1800" w:hanging="360"/>
      </w:pPr>
      <w:rPr>
        <w:rFonts w:ascii="Gotham Light" w:eastAsiaTheme="minorHAnsi" w:hAnsi="Gotham Light" w:cs="Gotham Light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2F32CCD"/>
    <w:multiLevelType w:val="hybridMultilevel"/>
    <w:tmpl w:val="A260A554"/>
    <w:lvl w:ilvl="0" w:tplc="003076EA">
      <w:start w:val="1"/>
      <w:numFmt w:val="bullet"/>
      <w:pStyle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66859AD"/>
    <w:multiLevelType w:val="hybridMultilevel"/>
    <w:tmpl w:val="0972DB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174608"/>
    <w:multiLevelType w:val="hybridMultilevel"/>
    <w:tmpl w:val="B502BF6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B21FF3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4646D1F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62F7E09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6C414F28"/>
    <w:multiLevelType w:val="hybridMultilevel"/>
    <w:tmpl w:val="CA56E1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992A5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32924926">
    <w:abstractNumId w:val="13"/>
  </w:num>
  <w:num w:numId="2" w16cid:durableId="420881160">
    <w:abstractNumId w:val="12"/>
  </w:num>
  <w:num w:numId="3" w16cid:durableId="19863779">
    <w:abstractNumId w:val="15"/>
  </w:num>
  <w:num w:numId="4" w16cid:durableId="1932277045">
    <w:abstractNumId w:val="19"/>
  </w:num>
  <w:num w:numId="5" w16cid:durableId="1673725301">
    <w:abstractNumId w:val="10"/>
  </w:num>
  <w:num w:numId="6" w16cid:durableId="1907718853">
    <w:abstractNumId w:val="14"/>
  </w:num>
  <w:num w:numId="7" w16cid:durableId="1970623636">
    <w:abstractNumId w:val="8"/>
  </w:num>
  <w:num w:numId="8" w16cid:durableId="8794295">
    <w:abstractNumId w:val="3"/>
  </w:num>
  <w:num w:numId="9" w16cid:durableId="223832418">
    <w:abstractNumId w:val="5"/>
  </w:num>
  <w:num w:numId="10" w16cid:durableId="786434425">
    <w:abstractNumId w:val="4"/>
  </w:num>
  <w:num w:numId="11" w16cid:durableId="152454101">
    <w:abstractNumId w:val="20"/>
  </w:num>
  <w:num w:numId="12" w16cid:durableId="1914315748">
    <w:abstractNumId w:val="11"/>
  </w:num>
  <w:num w:numId="13" w16cid:durableId="149298443">
    <w:abstractNumId w:val="6"/>
  </w:num>
  <w:num w:numId="14" w16cid:durableId="1787190398">
    <w:abstractNumId w:val="17"/>
  </w:num>
  <w:num w:numId="15" w16cid:durableId="119152594">
    <w:abstractNumId w:val="18"/>
  </w:num>
  <w:num w:numId="16" w16cid:durableId="1905874920">
    <w:abstractNumId w:val="0"/>
  </w:num>
  <w:num w:numId="17" w16cid:durableId="654266193">
    <w:abstractNumId w:val="16"/>
  </w:num>
  <w:num w:numId="18" w16cid:durableId="682705900">
    <w:abstractNumId w:val="7"/>
  </w:num>
  <w:num w:numId="19" w16cid:durableId="2125925648">
    <w:abstractNumId w:val="1"/>
  </w:num>
  <w:num w:numId="20" w16cid:durableId="1065222718">
    <w:abstractNumId w:val="9"/>
  </w:num>
  <w:num w:numId="21" w16cid:durableId="11121663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tzQ2NDM1tDQ3NjQxsTBT0lEKTi0uzszPAykwNK8FAGhUWpMtAAAA"/>
  </w:docVars>
  <w:rsids>
    <w:rsidRoot w:val="004E3164"/>
    <w:rsid w:val="00015C8F"/>
    <w:rsid w:val="0002181C"/>
    <w:rsid w:val="00024EB9"/>
    <w:rsid w:val="0003566B"/>
    <w:rsid w:val="0005442C"/>
    <w:rsid w:val="00083B4A"/>
    <w:rsid w:val="00084F02"/>
    <w:rsid w:val="00085204"/>
    <w:rsid w:val="000958C7"/>
    <w:rsid w:val="00097B5A"/>
    <w:rsid w:val="000A2C38"/>
    <w:rsid w:val="000C109C"/>
    <w:rsid w:val="000C5238"/>
    <w:rsid w:val="000D3636"/>
    <w:rsid w:val="000F4DF5"/>
    <w:rsid w:val="00100616"/>
    <w:rsid w:val="0010222C"/>
    <w:rsid w:val="00131F96"/>
    <w:rsid w:val="001324D9"/>
    <w:rsid w:val="001416DD"/>
    <w:rsid w:val="001464AB"/>
    <w:rsid w:val="00172A0D"/>
    <w:rsid w:val="0017620E"/>
    <w:rsid w:val="00176842"/>
    <w:rsid w:val="00196E90"/>
    <w:rsid w:val="001A0B37"/>
    <w:rsid w:val="001B28D7"/>
    <w:rsid w:val="001B5E3C"/>
    <w:rsid w:val="001D1E64"/>
    <w:rsid w:val="001E3ACA"/>
    <w:rsid w:val="001E4213"/>
    <w:rsid w:val="001F0836"/>
    <w:rsid w:val="001F622A"/>
    <w:rsid w:val="001F7B29"/>
    <w:rsid w:val="002077D6"/>
    <w:rsid w:val="00223553"/>
    <w:rsid w:val="00226991"/>
    <w:rsid w:val="00250E88"/>
    <w:rsid w:val="00254220"/>
    <w:rsid w:val="002664D7"/>
    <w:rsid w:val="0027455B"/>
    <w:rsid w:val="00287F22"/>
    <w:rsid w:val="0029290B"/>
    <w:rsid w:val="002979EE"/>
    <w:rsid w:val="002B0154"/>
    <w:rsid w:val="002B5D25"/>
    <w:rsid w:val="002B76BF"/>
    <w:rsid w:val="002D0F44"/>
    <w:rsid w:val="002E25A6"/>
    <w:rsid w:val="002F08F7"/>
    <w:rsid w:val="002F485D"/>
    <w:rsid w:val="0031060E"/>
    <w:rsid w:val="00312424"/>
    <w:rsid w:val="00314776"/>
    <w:rsid w:val="0032120E"/>
    <w:rsid w:val="0032357C"/>
    <w:rsid w:val="00330E29"/>
    <w:rsid w:val="003576C0"/>
    <w:rsid w:val="00357BD2"/>
    <w:rsid w:val="00365F9D"/>
    <w:rsid w:val="0037731F"/>
    <w:rsid w:val="00391312"/>
    <w:rsid w:val="003959C0"/>
    <w:rsid w:val="003977AE"/>
    <w:rsid w:val="003A5095"/>
    <w:rsid w:val="003B014F"/>
    <w:rsid w:val="003B53BC"/>
    <w:rsid w:val="003C6256"/>
    <w:rsid w:val="003D34CA"/>
    <w:rsid w:val="00420E55"/>
    <w:rsid w:val="004272A6"/>
    <w:rsid w:val="00437B46"/>
    <w:rsid w:val="00444E47"/>
    <w:rsid w:val="00446A97"/>
    <w:rsid w:val="00467A2F"/>
    <w:rsid w:val="00477273"/>
    <w:rsid w:val="004904E8"/>
    <w:rsid w:val="00492179"/>
    <w:rsid w:val="004C766D"/>
    <w:rsid w:val="004D0631"/>
    <w:rsid w:val="004E3164"/>
    <w:rsid w:val="004E39CB"/>
    <w:rsid w:val="004E4345"/>
    <w:rsid w:val="004E7AFD"/>
    <w:rsid w:val="005035A9"/>
    <w:rsid w:val="005101B0"/>
    <w:rsid w:val="00525D37"/>
    <w:rsid w:val="0057296C"/>
    <w:rsid w:val="00573040"/>
    <w:rsid w:val="00574DE8"/>
    <w:rsid w:val="005822C3"/>
    <w:rsid w:val="00591A9A"/>
    <w:rsid w:val="00596CED"/>
    <w:rsid w:val="005B2B3C"/>
    <w:rsid w:val="005E56F2"/>
    <w:rsid w:val="005E6883"/>
    <w:rsid w:val="005F51E4"/>
    <w:rsid w:val="00607517"/>
    <w:rsid w:val="006167E0"/>
    <w:rsid w:val="00620FBD"/>
    <w:rsid w:val="00621539"/>
    <w:rsid w:val="00621FF2"/>
    <w:rsid w:val="00622A7D"/>
    <w:rsid w:val="006230C7"/>
    <w:rsid w:val="00662C17"/>
    <w:rsid w:val="00666C9D"/>
    <w:rsid w:val="0067220E"/>
    <w:rsid w:val="00674856"/>
    <w:rsid w:val="0067746C"/>
    <w:rsid w:val="00684D60"/>
    <w:rsid w:val="0069031E"/>
    <w:rsid w:val="006A1B02"/>
    <w:rsid w:val="006A385D"/>
    <w:rsid w:val="006C04E1"/>
    <w:rsid w:val="006D13DE"/>
    <w:rsid w:val="006D5CF2"/>
    <w:rsid w:val="006E64D2"/>
    <w:rsid w:val="006F37EC"/>
    <w:rsid w:val="00703497"/>
    <w:rsid w:val="00704A69"/>
    <w:rsid w:val="0070611D"/>
    <w:rsid w:val="007203E5"/>
    <w:rsid w:val="007301AB"/>
    <w:rsid w:val="00745BD6"/>
    <w:rsid w:val="00746428"/>
    <w:rsid w:val="00755887"/>
    <w:rsid w:val="0077741C"/>
    <w:rsid w:val="00780AC5"/>
    <w:rsid w:val="007A1363"/>
    <w:rsid w:val="007B4B56"/>
    <w:rsid w:val="007E23A7"/>
    <w:rsid w:val="007E259D"/>
    <w:rsid w:val="007F008F"/>
    <w:rsid w:val="007F2505"/>
    <w:rsid w:val="008020D6"/>
    <w:rsid w:val="00827626"/>
    <w:rsid w:val="008355D8"/>
    <w:rsid w:val="008450DE"/>
    <w:rsid w:val="008518EA"/>
    <w:rsid w:val="0085749A"/>
    <w:rsid w:val="0086337A"/>
    <w:rsid w:val="008740B1"/>
    <w:rsid w:val="0088068A"/>
    <w:rsid w:val="00884BC9"/>
    <w:rsid w:val="00896A3D"/>
    <w:rsid w:val="008A0460"/>
    <w:rsid w:val="008A3FE3"/>
    <w:rsid w:val="008B21E3"/>
    <w:rsid w:val="008D3A74"/>
    <w:rsid w:val="008E2764"/>
    <w:rsid w:val="008F12E1"/>
    <w:rsid w:val="008F37AA"/>
    <w:rsid w:val="00907D56"/>
    <w:rsid w:val="00911F26"/>
    <w:rsid w:val="00921A92"/>
    <w:rsid w:val="00933BB2"/>
    <w:rsid w:val="009371C7"/>
    <w:rsid w:val="0093739B"/>
    <w:rsid w:val="009465D6"/>
    <w:rsid w:val="00947266"/>
    <w:rsid w:val="0096280A"/>
    <w:rsid w:val="0096411F"/>
    <w:rsid w:val="0096700C"/>
    <w:rsid w:val="009A18A4"/>
    <w:rsid w:val="009A601D"/>
    <w:rsid w:val="009A7301"/>
    <w:rsid w:val="009B22A0"/>
    <w:rsid w:val="009C283D"/>
    <w:rsid w:val="009C3663"/>
    <w:rsid w:val="009C797D"/>
    <w:rsid w:val="009C7D91"/>
    <w:rsid w:val="009D5654"/>
    <w:rsid w:val="009F64EF"/>
    <w:rsid w:val="00A06B6A"/>
    <w:rsid w:val="00A26C90"/>
    <w:rsid w:val="00A66547"/>
    <w:rsid w:val="00A725E4"/>
    <w:rsid w:val="00A72D3A"/>
    <w:rsid w:val="00A76403"/>
    <w:rsid w:val="00A77E55"/>
    <w:rsid w:val="00A864CA"/>
    <w:rsid w:val="00AA2634"/>
    <w:rsid w:val="00AB0BDC"/>
    <w:rsid w:val="00AC36EE"/>
    <w:rsid w:val="00AE284C"/>
    <w:rsid w:val="00B300A3"/>
    <w:rsid w:val="00B42707"/>
    <w:rsid w:val="00B43723"/>
    <w:rsid w:val="00B43BE3"/>
    <w:rsid w:val="00B461D3"/>
    <w:rsid w:val="00B500F1"/>
    <w:rsid w:val="00B519FE"/>
    <w:rsid w:val="00B65D5C"/>
    <w:rsid w:val="00B70276"/>
    <w:rsid w:val="00B7643C"/>
    <w:rsid w:val="00BA0B48"/>
    <w:rsid w:val="00BA3B81"/>
    <w:rsid w:val="00BB39AB"/>
    <w:rsid w:val="00BC76FE"/>
    <w:rsid w:val="00BE00C7"/>
    <w:rsid w:val="00BE19F5"/>
    <w:rsid w:val="00BF25B0"/>
    <w:rsid w:val="00BF70EB"/>
    <w:rsid w:val="00C01388"/>
    <w:rsid w:val="00C14879"/>
    <w:rsid w:val="00C17862"/>
    <w:rsid w:val="00C35689"/>
    <w:rsid w:val="00C3606B"/>
    <w:rsid w:val="00C4267F"/>
    <w:rsid w:val="00C42B09"/>
    <w:rsid w:val="00C5089D"/>
    <w:rsid w:val="00C50EAD"/>
    <w:rsid w:val="00C63300"/>
    <w:rsid w:val="00C92092"/>
    <w:rsid w:val="00CB24D2"/>
    <w:rsid w:val="00CC107C"/>
    <w:rsid w:val="00CC705D"/>
    <w:rsid w:val="00CF304A"/>
    <w:rsid w:val="00D005A4"/>
    <w:rsid w:val="00D05314"/>
    <w:rsid w:val="00D169F2"/>
    <w:rsid w:val="00D30D4C"/>
    <w:rsid w:val="00D37354"/>
    <w:rsid w:val="00D4302B"/>
    <w:rsid w:val="00D44B4A"/>
    <w:rsid w:val="00D45F0B"/>
    <w:rsid w:val="00D47366"/>
    <w:rsid w:val="00D54B88"/>
    <w:rsid w:val="00D62865"/>
    <w:rsid w:val="00D6443B"/>
    <w:rsid w:val="00D66B15"/>
    <w:rsid w:val="00D86E38"/>
    <w:rsid w:val="00D95846"/>
    <w:rsid w:val="00DB07F1"/>
    <w:rsid w:val="00DB535A"/>
    <w:rsid w:val="00DB594F"/>
    <w:rsid w:val="00DC18D9"/>
    <w:rsid w:val="00E049D3"/>
    <w:rsid w:val="00E06E67"/>
    <w:rsid w:val="00E10A12"/>
    <w:rsid w:val="00E1574D"/>
    <w:rsid w:val="00E30B2D"/>
    <w:rsid w:val="00E30C41"/>
    <w:rsid w:val="00E328D8"/>
    <w:rsid w:val="00E524C9"/>
    <w:rsid w:val="00E53693"/>
    <w:rsid w:val="00E6333D"/>
    <w:rsid w:val="00E67BA3"/>
    <w:rsid w:val="00E67ED7"/>
    <w:rsid w:val="00E8005D"/>
    <w:rsid w:val="00E8451F"/>
    <w:rsid w:val="00EB1F5C"/>
    <w:rsid w:val="00EB2EF2"/>
    <w:rsid w:val="00ED0582"/>
    <w:rsid w:val="00ED7F66"/>
    <w:rsid w:val="00EE09E0"/>
    <w:rsid w:val="00EE3201"/>
    <w:rsid w:val="00EE6DF0"/>
    <w:rsid w:val="00F07DF4"/>
    <w:rsid w:val="00F22ACF"/>
    <w:rsid w:val="00F25329"/>
    <w:rsid w:val="00F2611B"/>
    <w:rsid w:val="00F32D13"/>
    <w:rsid w:val="00F57234"/>
    <w:rsid w:val="00F578B7"/>
    <w:rsid w:val="00F7164E"/>
    <w:rsid w:val="00F72E74"/>
    <w:rsid w:val="00F84E9F"/>
    <w:rsid w:val="00F87D64"/>
    <w:rsid w:val="00FA019A"/>
    <w:rsid w:val="00FA2B03"/>
    <w:rsid w:val="00FB7C2E"/>
    <w:rsid w:val="00FD4007"/>
    <w:rsid w:val="00FD4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62DF2F39"/>
  <w15:docId w15:val="{DD6A1EB4-2D06-429F-8C8C-B6642BBFD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3164"/>
    <w:pPr>
      <w:autoSpaceDE w:val="0"/>
      <w:autoSpaceDN w:val="0"/>
      <w:adjustRightInd w:val="0"/>
      <w:spacing w:after="0" w:line="230" w:lineRule="exact"/>
    </w:pPr>
    <w:rPr>
      <w:rFonts w:ascii="Gotham Light" w:hAnsi="Gotham Light" w:cstheme="majorHAnsi"/>
      <w:sz w:val="20"/>
      <w:szCs w:val="17"/>
    </w:rPr>
  </w:style>
  <w:style w:type="paragraph" w:styleId="Heading1">
    <w:name w:val="heading 1"/>
    <w:basedOn w:val="Normal"/>
    <w:next w:val="Normal"/>
    <w:link w:val="Heading1Char"/>
    <w:uiPriority w:val="9"/>
    <w:qFormat/>
    <w:rsid w:val="004E3164"/>
    <w:pPr>
      <w:spacing w:after="100" w:line="300" w:lineRule="exact"/>
      <w:outlineLvl w:val="0"/>
    </w:pPr>
    <w:rPr>
      <w:color w:val="273B5E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E3164"/>
    <w:pPr>
      <w:spacing w:after="120" w:line="300" w:lineRule="exact"/>
      <w:outlineLvl w:val="1"/>
    </w:pPr>
    <w:rPr>
      <w:rFonts w:ascii="Gotham Bold" w:hAnsi="Gotham Bold" w:cstheme="minorHAnsi"/>
      <w:bCs/>
      <w:color w:val="DC3832"/>
      <w:szCs w:val="2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E3164"/>
    <w:pPr>
      <w:outlineLvl w:val="2"/>
    </w:pPr>
    <w:rPr>
      <w:rFonts w:ascii="Gotham Bold" w:hAnsi="Gotham Bold" w:cstheme="minorHAnsi"/>
      <w:color w:val="037DBA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4E3164"/>
    <w:pPr>
      <w:outlineLvl w:val="3"/>
    </w:pPr>
    <w:rPr>
      <w:color w:val="DC383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4E3164"/>
    <w:pPr>
      <w:keepNext/>
      <w:keepLines/>
      <w:spacing w:before="40"/>
      <w:outlineLvl w:val="4"/>
    </w:pPr>
    <w:rPr>
      <w:rFonts w:eastAsiaTheme="majorEastAsia" w:cstheme="majorBidi"/>
      <w:color w:val="808080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9290B"/>
    <w:rPr>
      <w:color w:val="037DBA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9290B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4E3164"/>
    <w:rPr>
      <w:rFonts w:ascii="Gotham Light" w:hAnsi="Gotham Light" w:cstheme="majorHAnsi"/>
      <w:color w:val="273B5E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E3164"/>
    <w:rPr>
      <w:rFonts w:ascii="Gotham Bold" w:hAnsi="Gotham Bold" w:cstheme="minorHAnsi"/>
      <w:bCs/>
      <w:color w:val="DC3832"/>
      <w:sz w:val="20"/>
      <w:szCs w:val="20"/>
    </w:rPr>
  </w:style>
  <w:style w:type="paragraph" w:styleId="Title">
    <w:name w:val="Title"/>
    <w:next w:val="Normal"/>
    <w:link w:val="TitleChar"/>
    <w:uiPriority w:val="10"/>
    <w:qFormat/>
    <w:rsid w:val="004E3164"/>
    <w:pPr>
      <w:spacing w:after="0" w:line="440" w:lineRule="exact"/>
    </w:pPr>
    <w:rPr>
      <w:rFonts w:ascii="Gotham Light" w:hAnsi="Gotham Light" w:cstheme="minorHAnsi"/>
      <w:bCs/>
      <w:color w:val="037DBA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4E3164"/>
    <w:rPr>
      <w:rFonts w:ascii="Gotham Light" w:hAnsi="Gotham Light" w:cstheme="minorHAnsi"/>
      <w:bCs/>
      <w:color w:val="037DBA"/>
      <w:sz w:val="48"/>
      <w:szCs w:val="48"/>
    </w:rPr>
  </w:style>
  <w:style w:type="paragraph" w:styleId="Subtitle">
    <w:name w:val="Subtitle"/>
    <w:next w:val="Normal"/>
    <w:link w:val="SubtitleChar"/>
    <w:uiPriority w:val="11"/>
    <w:qFormat/>
    <w:rsid w:val="004E3164"/>
    <w:rPr>
      <w:rFonts w:ascii="Gotham Light" w:hAnsi="Gotham Light" w:cstheme="minorHAnsi"/>
      <w:color w:val="DC3832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11"/>
    <w:rsid w:val="004E3164"/>
    <w:rPr>
      <w:rFonts w:ascii="Gotham Light" w:hAnsi="Gotham Light" w:cstheme="minorHAnsi"/>
      <w:color w:val="DC3832"/>
      <w:sz w:val="48"/>
      <w:szCs w:val="48"/>
    </w:rPr>
  </w:style>
  <w:style w:type="character" w:styleId="IntenseReference">
    <w:name w:val="Intense Reference"/>
    <w:uiPriority w:val="32"/>
    <w:qFormat/>
    <w:rsid w:val="00437B46"/>
    <w:rPr>
      <w:color w:val="007CBC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4E3164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3164"/>
    <w:rPr>
      <w:rFonts w:ascii="Gotham Light" w:hAnsi="Gotham Light" w:cstheme="majorHAnsi"/>
      <w:sz w:val="20"/>
      <w:szCs w:val="17"/>
    </w:rPr>
  </w:style>
  <w:style w:type="paragraph" w:styleId="Footer">
    <w:name w:val="footer"/>
    <w:basedOn w:val="Normal"/>
    <w:link w:val="FooterChar"/>
    <w:uiPriority w:val="99"/>
    <w:unhideWhenUsed/>
    <w:rsid w:val="004E3164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3164"/>
    <w:rPr>
      <w:rFonts w:ascii="Gotham Light" w:hAnsi="Gotham Light" w:cstheme="majorHAnsi"/>
      <w:sz w:val="20"/>
      <w:szCs w:val="17"/>
    </w:rPr>
  </w:style>
  <w:style w:type="character" w:customStyle="1" w:styleId="Heading3Char">
    <w:name w:val="Heading 3 Char"/>
    <w:basedOn w:val="DefaultParagraphFont"/>
    <w:link w:val="Heading3"/>
    <w:uiPriority w:val="9"/>
    <w:rsid w:val="004E3164"/>
    <w:rPr>
      <w:rFonts w:ascii="Gotham Bold" w:hAnsi="Gotham Bold" w:cstheme="minorHAnsi"/>
      <w:color w:val="037DBA"/>
      <w:sz w:val="20"/>
      <w:szCs w:val="17"/>
    </w:rPr>
  </w:style>
  <w:style w:type="character" w:customStyle="1" w:styleId="Heading4Char">
    <w:name w:val="Heading 4 Char"/>
    <w:basedOn w:val="DefaultParagraphFont"/>
    <w:link w:val="Heading4"/>
    <w:uiPriority w:val="9"/>
    <w:rsid w:val="004E3164"/>
    <w:rPr>
      <w:rFonts w:ascii="Gotham Light" w:hAnsi="Gotham Light" w:cstheme="majorHAnsi"/>
      <w:color w:val="DC3832"/>
      <w:sz w:val="20"/>
      <w:szCs w:val="17"/>
    </w:rPr>
  </w:style>
  <w:style w:type="character" w:styleId="Strong">
    <w:name w:val="Strong"/>
    <w:uiPriority w:val="22"/>
    <w:qFormat/>
    <w:rsid w:val="004E3164"/>
    <w:rPr>
      <w:rFonts w:ascii="Gotham Medium" w:hAnsi="Gotham Medium" w:cstheme="minorHAnsi"/>
      <w:b w:val="0"/>
      <w:i w:val="0"/>
      <w:color w:val="222221"/>
    </w:rPr>
  </w:style>
  <w:style w:type="character" w:styleId="Emphasis">
    <w:name w:val="Emphasis"/>
    <w:basedOn w:val="Strong"/>
    <w:uiPriority w:val="20"/>
    <w:qFormat/>
    <w:rsid w:val="004E3164"/>
    <w:rPr>
      <w:rFonts w:ascii="Gotham Bold" w:hAnsi="Gotham Bold" w:cstheme="minorHAnsi"/>
      <w:b w:val="0"/>
      <w:i w:val="0"/>
      <w:color w:val="273B5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3164"/>
    <w:rPr>
      <w:rFonts w:ascii="Gotham Light" w:eastAsiaTheme="majorEastAsia" w:hAnsi="Gotham Light" w:cstheme="majorBidi"/>
      <w:color w:val="808080" w:themeColor="accent1" w:themeShade="BF"/>
      <w:sz w:val="20"/>
      <w:szCs w:val="17"/>
    </w:rPr>
  </w:style>
  <w:style w:type="paragraph" w:customStyle="1" w:styleId="Default">
    <w:name w:val="Default"/>
    <w:link w:val="DefaultChar"/>
    <w:rsid w:val="004E3164"/>
    <w:pPr>
      <w:autoSpaceDE w:val="0"/>
      <w:autoSpaceDN w:val="0"/>
      <w:adjustRightInd w:val="0"/>
      <w:spacing w:after="0" w:line="240" w:lineRule="auto"/>
    </w:pPr>
    <w:rPr>
      <w:rFonts w:ascii="Gotham Light" w:hAnsi="Gotham Light" w:cs="Gotham Light"/>
      <w:color w:val="000000"/>
      <w:sz w:val="24"/>
      <w:szCs w:val="24"/>
    </w:rPr>
  </w:style>
  <w:style w:type="paragraph" w:customStyle="1" w:styleId="Bullet">
    <w:name w:val="Bullet"/>
    <w:basedOn w:val="Default"/>
    <w:link w:val="BulletChar"/>
    <w:qFormat/>
    <w:rsid w:val="004E3164"/>
    <w:pPr>
      <w:numPr>
        <w:numId w:val="1"/>
      </w:numPr>
    </w:pPr>
    <w:rPr>
      <w:sz w:val="20"/>
      <w:szCs w:val="20"/>
    </w:rPr>
  </w:style>
  <w:style w:type="character" w:customStyle="1" w:styleId="DefaultChar">
    <w:name w:val="Default Char"/>
    <w:basedOn w:val="DefaultParagraphFont"/>
    <w:link w:val="Default"/>
    <w:rsid w:val="004E3164"/>
    <w:rPr>
      <w:rFonts w:ascii="Gotham Light" w:hAnsi="Gotham Light" w:cs="Gotham Light"/>
      <w:color w:val="000000"/>
      <w:sz w:val="24"/>
      <w:szCs w:val="24"/>
    </w:rPr>
  </w:style>
  <w:style w:type="character" w:customStyle="1" w:styleId="BulletChar">
    <w:name w:val="Bullet Char"/>
    <w:basedOn w:val="DefaultChar"/>
    <w:link w:val="Bullet"/>
    <w:rsid w:val="004E3164"/>
    <w:rPr>
      <w:rFonts w:ascii="Gotham Light" w:hAnsi="Gotham Light" w:cs="Gotham Light"/>
      <w:color w:val="000000"/>
      <w:sz w:val="20"/>
      <w:szCs w:val="20"/>
    </w:rPr>
  </w:style>
  <w:style w:type="paragraph" w:styleId="NoSpacing">
    <w:name w:val="No Spacing"/>
    <w:uiPriority w:val="1"/>
    <w:rsid w:val="004E3164"/>
    <w:pPr>
      <w:autoSpaceDE w:val="0"/>
      <w:autoSpaceDN w:val="0"/>
      <w:adjustRightInd w:val="0"/>
      <w:spacing w:after="0" w:line="240" w:lineRule="auto"/>
    </w:pPr>
    <w:rPr>
      <w:rFonts w:ascii="Gotham Light" w:hAnsi="Gotham Light" w:cstheme="majorHAnsi"/>
      <w:sz w:val="20"/>
      <w:szCs w:val="17"/>
    </w:rPr>
  </w:style>
  <w:style w:type="character" w:styleId="SubtleEmphasis">
    <w:name w:val="Subtle Emphasis"/>
    <w:basedOn w:val="DefaultParagraphFont"/>
    <w:uiPriority w:val="19"/>
    <w:rsid w:val="004E3164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rsid w:val="004E3164"/>
    <w:pPr>
      <w:spacing w:before="200" w:after="160"/>
      <w:ind w:left="864" w:right="864"/>
      <w:jc w:val="center"/>
    </w:pPr>
    <w:rPr>
      <w:rFonts w:ascii="Gotham Light Italic" w:hAnsi="Gotham Light Italic"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3164"/>
    <w:rPr>
      <w:rFonts w:ascii="Gotham Light Italic" w:hAnsi="Gotham Light Italic" w:cstheme="majorHAnsi"/>
      <w:iCs/>
      <w:color w:val="404040" w:themeColor="text1" w:themeTint="BF"/>
      <w:sz w:val="20"/>
      <w:szCs w:val="17"/>
    </w:rPr>
  </w:style>
  <w:style w:type="paragraph" w:styleId="IntenseQuote">
    <w:name w:val="Intense Quote"/>
    <w:basedOn w:val="Normal"/>
    <w:next w:val="Normal"/>
    <w:link w:val="IntenseQuoteChar"/>
    <w:uiPriority w:val="30"/>
    <w:rsid w:val="004E3164"/>
    <w:pPr>
      <w:pBdr>
        <w:top w:val="single" w:sz="4" w:space="10" w:color="ACACAC" w:themeColor="accent1"/>
        <w:bottom w:val="single" w:sz="4" w:space="10" w:color="ACACAC" w:themeColor="accent1"/>
      </w:pBdr>
      <w:spacing w:before="360" w:after="360"/>
      <w:ind w:left="864" w:right="864"/>
      <w:jc w:val="center"/>
    </w:pPr>
    <w:rPr>
      <w:rFonts w:ascii="Gotham Light Italic" w:hAnsi="Gotham Light Italic"/>
      <w:iCs/>
      <w:color w:val="ACACAC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3164"/>
    <w:rPr>
      <w:rFonts w:ascii="Gotham Light Italic" w:hAnsi="Gotham Light Italic" w:cstheme="majorHAnsi"/>
      <w:iCs/>
      <w:color w:val="ACACAC" w:themeColor="accent1"/>
      <w:sz w:val="20"/>
      <w:szCs w:val="17"/>
    </w:rPr>
  </w:style>
  <w:style w:type="character" w:styleId="SubtleReference">
    <w:name w:val="Subtle Reference"/>
    <w:basedOn w:val="DefaultParagraphFont"/>
    <w:uiPriority w:val="31"/>
    <w:rsid w:val="004E3164"/>
    <w:rPr>
      <w:smallCaps/>
      <w:color w:val="5A5A5A" w:themeColor="text1" w:themeTint="A5"/>
    </w:rPr>
  </w:style>
  <w:style w:type="character" w:styleId="BookTitle">
    <w:name w:val="Book Title"/>
    <w:basedOn w:val="DefaultParagraphFont"/>
    <w:uiPriority w:val="33"/>
    <w:rsid w:val="004E3164"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rsid w:val="004E316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131F9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097B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7B5A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7B5A"/>
    <w:rPr>
      <w:rFonts w:ascii="Gotham Light" w:hAnsi="Gotham Light" w:cstheme="maj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7B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7B5A"/>
    <w:rPr>
      <w:rFonts w:ascii="Gotham Light" w:hAnsi="Gotham Light" w:cstheme="majorHAns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7B5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7B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utio@compasslexecon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Compass Lexecon Word">
      <a:dk1>
        <a:srgbClr val="000000"/>
      </a:dk1>
      <a:lt1>
        <a:sysClr val="window" lastClr="FFFFFF"/>
      </a:lt1>
      <a:dk2>
        <a:srgbClr val="037DBA"/>
      </a:dk2>
      <a:lt2>
        <a:srgbClr val="DC3832"/>
      </a:lt2>
      <a:accent1>
        <a:srgbClr val="ACACAC"/>
      </a:accent1>
      <a:accent2>
        <a:srgbClr val="273B5E"/>
      </a:accent2>
      <a:accent3>
        <a:srgbClr val="037DBA"/>
      </a:accent3>
      <a:accent4>
        <a:srgbClr val="ACACAC"/>
      </a:accent4>
      <a:accent5>
        <a:srgbClr val="FFFFFF"/>
      </a:accent5>
      <a:accent6>
        <a:srgbClr val="DC3832"/>
      </a:accent6>
      <a:hlink>
        <a:srgbClr val="037DBA"/>
      </a:hlink>
      <a:folHlink>
        <a:srgbClr val="273B5E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24E23D-875B-46D7-94A3-6ABA07694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858</Words>
  <Characters>4896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FTI Consulting</Company>
  <LinksUpToDate>false</LinksUpToDate>
  <CharactersWithSpaces>5743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 Co</dc:creator>
  <cp:lastModifiedBy>Liedorp, Ingrid</cp:lastModifiedBy>
  <cp:revision>3</cp:revision>
  <cp:lastPrinted>2018-09-21T14:22:00Z</cp:lastPrinted>
  <dcterms:created xsi:type="dcterms:W3CDTF">2025-09-22T08:58:00Z</dcterms:created>
  <dcterms:modified xsi:type="dcterms:W3CDTF">2025-09-22T09:09:00Z</dcterms:modified>
</cp:coreProperties>
</file>